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E9D" w:rsidRPr="00677C92" w:rsidRDefault="002B0E9D" w:rsidP="002B0E9D">
      <w:pPr>
        <w:tabs>
          <w:tab w:val="left" w:pos="-720"/>
        </w:tabs>
        <w:suppressAutoHyphens/>
        <w:spacing w:line="480" w:lineRule="atLeast"/>
        <w:jc w:val="both"/>
        <w:rPr>
          <w:b/>
          <w:spacing w:val="-2"/>
        </w:rPr>
      </w:pPr>
      <w:r w:rsidRPr="00677C92">
        <w:rPr>
          <w:b/>
          <w:spacing w:val="-2"/>
        </w:rPr>
        <w:t>VOLUNTEERISM</w:t>
      </w:r>
    </w:p>
    <w:p w:rsidR="002B0E9D" w:rsidRPr="00677C92" w:rsidRDefault="002B0E9D" w:rsidP="002B0E9D">
      <w:pPr>
        <w:tabs>
          <w:tab w:val="left" w:pos="-720"/>
        </w:tabs>
        <w:suppressAutoHyphens/>
        <w:spacing w:line="480" w:lineRule="atLeast"/>
        <w:jc w:val="both"/>
        <w:rPr>
          <w:spacing w:val="-2"/>
        </w:rPr>
      </w:pPr>
      <w:r w:rsidRPr="00677C92">
        <w:rPr>
          <w:spacing w:val="-2"/>
        </w:rPr>
        <w:tab/>
        <w:t>Local government officials, although they may play dominant roles within their cities, are not the only ones responsible for emergency management coordination.  Local government officials share this responsibility with a number of volunteer organizations and officials.  To better understand the connectivity between these two sectors and how they do or do not interact, it is necessary to review the literature on volunteerism.</w:t>
      </w:r>
    </w:p>
    <w:p w:rsidR="002B0E9D" w:rsidRPr="00677C92" w:rsidRDefault="002B0E9D" w:rsidP="002B0E9D">
      <w:pPr>
        <w:tabs>
          <w:tab w:val="left" w:pos="-720"/>
        </w:tabs>
        <w:suppressAutoHyphens/>
        <w:spacing w:line="480" w:lineRule="atLeast"/>
        <w:jc w:val="both"/>
        <w:rPr>
          <w:spacing w:val="-2"/>
        </w:rPr>
      </w:pPr>
      <w:r w:rsidRPr="00677C92">
        <w:rPr>
          <w:spacing w:val="-2"/>
        </w:rPr>
        <w:tab/>
        <w:t>This review will provide an appreciation for the intrinsic motivation of volunteer organizations and citizen volunteers and for the problems they face as they come forward during times of crisis.  This review will also dispel some of the popular myths surrounding disasters, as well as suggest areas where closer cooperation among government and volunteer organizations could result in dividends.</w:t>
      </w:r>
    </w:p>
    <w:p w:rsidR="002B0E9D" w:rsidRDefault="002B0E9D" w:rsidP="002B0E9D">
      <w:pPr>
        <w:tabs>
          <w:tab w:val="left" w:pos="-720"/>
        </w:tabs>
        <w:suppressAutoHyphens/>
        <w:spacing w:line="480" w:lineRule="atLeast"/>
        <w:jc w:val="both"/>
        <w:rPr>
          <w:spacing w:val="-2"/>
        </w:rPr>
      </w:pPr>
      <w:r w:rsidRPr="00677C92">
        <w:rPr>
          <w:spacing w:val="-2"/>
        </w:rPr>
        <w:tab/>
        <w:t>We found the breadth and depth of volunteerism in America to be astounding.  According to a 1988 Gallup Poll,</w:t>
      </w:r>
    </w:p>
    <w:p w:rsidR="002B0E9D" w:rsidRPr="00677C92" w:rsidRDefault="002B0E9D" w:rsidP="002B0E9D">
      <w:pPr>
        <w:tabs>
          <w:tab w:val="left" w:pos="-720"/>
        </w:tabs>
        <w:suppressAutoHyphens/>
        <w:jc w:val="both"/>
        <w:rPr>
          <w:spacing w:val="-2"/>
        </w:rPr>
      </w:pPr>
    </w:p>
    <w:p w:rsidR="002B0E9D" w:rsidRPr="00677C92" w:rsidRDefault="002B0E9D" w:rsidP="002B0E9D">
      <w:pPr>
        <w:tabs>
          <w:tab w:val="left" w:pos="-720"/>
          <w:tab w:val="left" w:pos="0"/>
          <w:tab w:val="left" w:pos="720"/>
        </w:tabs>
        <w:suppressAutoHyphens/>
        <w:spacing w:after="240" w:line="240" w:lineRule="atLeast"/>
        <w:ind w:left="1440" w:right="1440" w:hanging="1440"/>
        <w:jc w:val="both"/>
        <w:rPr>
          <w:spacing w:val="-2"/>
        </w:rPr>
      </w:pPr>
      <w:r w:rsidRPr="00677C92">
        <w:rPr>
          <w:spacing w:val="-2"/>
        </w:rPr>
        <w:tab/>
      </w:r>
      <w:r w:rsidRPr="00677C92">
        <w:rPr>
          <w:spacing w:val="-2"/>
        </w:rPr>
        <w:tab/>
        <w:t xml:space="preserve">...nearly half (45.3 percent) of the adult, </w:t>
      </w:r>
      <w:proofErr w:type="spellStart"/>
      <w:r w:rsidRPr="00677C92">
        <w:rPr>
          <w:spacing w:val="-2"/>
        </w:rPr>
        <w:t>noninstitutional</w:t>
      </w:r>
      <w:proofErr w:type="spellEnd"/>
      <w:r w:rsidRPr="00677C92">
        <w:rPr>
          <w:spacing w:val="-2"/>
        </w:rPr>
        <w:t xml:space="preserve"> population of the United States--some 80 million people--donated time to an organization.  They contributed a total of 14.9 billion hours, the equivalent of 8.8 million full-time employees.  If recipient organizations had to pay for this labor, the estimated dollar value would have reached 149.8 billion.</w:t>
      </w:r>
      <w:r w:rsidRPr="00677C92">
        <w:rPr>
          <w:rStyle w:val="FootnoteReference"/>
          <w:spacing w:val="-2"/>
        </w:rPr>
        <w:footnoteReference w:id="1"/>
      </w:r>
    </w:p>
    <w:p w:rsidR="002B0E9D" w:rsidRPr="00677C92" w:rsidRDefault="002B0E9D" w:rsidP="002B0E9D">
      <w:pPr>
        <w:tabs>
          <w:tab w:val="left" w:pos="-720"/>
        </w:tabs>
        <w:suppressAutoHyphens/>
        <w:spacing w:line="480" w:lineRule="atLeast"/>
        <w:jc w:val="both"/>
        <w:rPr>
          <w:spacing w:val="-2"/>
        </w:rPr>
      </w:pPr>
      <w:r w:rsidRPr="00677C92">
        <w:rPr>
          <w:spacing w:val="-2"/>
        </w:rPr>
        <w:tab/>
        <w:t>According to the 1988 survey, the most common reason (56 percent) given for volunteering was "the desire to do something useful to help others"; religious concerns accounting for 22 percent.  Motivation intrinsic to the work itself also ranked high as 35 percent said they enjoyed the work, 30 percent had an interest in the activity, and nine percent wished to learn and gain experience.</w:t>
      </w:r>
      <w:r w:rsidRPr="00677C92">
        <w:rPr>
          <w:rStyle w:val="FootnoteReference"/>
          <w:spacing w:val="-2"/>
        </w:rPr>
        <w:footnoteReference w:id="2"/>
      </w:r>
    </w:p>
    <w:p w:rsidR="002B0E9D" w:rsidRDefault="002B0E9D" w:rsidP="002B0E9D">
      <w:pPr>
        <w:tabs>
          <w:tab w:val="left" w:pos="-720"/>
        </w:tabs>
        <w:suppressAutoHyphens/>
        <w:spacing w:line="480" w:lineRule="atLeast"/>
        <w:jc w:val="both"/>
        <w:rPr>
          <w:spacing w:val="-2"/>
        </w:rPr>
      </w:pPr>
      <w:r w:rsidRPr="00677C92">
        <w:rPr>
          <w:spacing w:val="-2"/>
        </w:rPr>
        <w:lastRenderedPageBreak/>
        <w:tab/>
        <w:t xml:space="preserve">Regardless of the motivation, when disaster strikes it is almost instinctive for the survivors to come to the aid of those less fortunate.  This instinct, in part possibly </w:t>
      </w:r>
      <w:proofErr w:type="gramStart"/>
      <w:r w:rsidRPr="00677C92">
        <w:rPr>
          <w:spacing w:val="-2"/>
        </w:rPr>
        <w:t>an exculpation</w:t>
      </w:r>
      <w:proofErr w:type="gramEnd"/>
      <w:r w:rsidRPr="00677C92">
        <w:rPr>
          <w:spacing w:val="-2"/>
        </w:rPr>
        <w:t xml:space="preserve"> for being alive, also reflects a deeper sense of community and compassion for our fellow human beings.  Whatever the reason, Americans have historically </w:t>
      </w:r>
      <w:proofErr w:type="gramStart"/>
      <w:r w:rsidRPr="00677C92">
        <w:rPr>
          <w:spacing w:val="-2"/>
        </w:rPr>
        <w:t>risen</w:t>
      </w:r>
      <w:proofErr w:type="gramEnd"/>
      <w:r w:rsidRPr="00677C92">
        <w:rPr>
          <w:spacing w:val="-2"/>
        </w:rPr>
        <w:t xml:space="preserve"> to the occasion in times of disaster.  Alexis De Tocqueville noticed this characteristic, which he thought uniquely American, in 1831 when he wrote:</w:t>
      </w:r>
    </w:p>
    <w:p w:rsidR="002B0E9D" w:rsidRPr="00677C92" w:rsidRDefault="002B0E9D" w:rsidP="002B0E9D">
      <w:pPr>
        <w:tabs>
          <w:tab w:val="left" w:pos="-720"/>
        </w:tabs>
        <w:suppressAutoHyphens/>
        <w:spacing w:line="480" w:lineRule="atLeast"/>
        <w:jc w:val="both"/>
        <w:rPr>
          <w:spacing w:val="-2"/>
        </w:rPr>
      </w:pPr>
    </w:p>
    <w:p w:rsidR="002B0E9D" w:rsidRPr="00677C92" w:rsidRDefault="002B0E9D" w:rsidP="002B0E9D">
      <w:pPr>
        <w:tabs>
          <w:tab w:val="left" w:pos="-720"/>
          <w:tab w:val="left" w:pos="0"/>
          <w:tab w:val="left" w:pos="720"/>
        </w:tabs>
        <w:suppressAutoHyphens/>
        <w:ind w:left="1440" w:right="1440" w:hanging="1440"/>
        <w:jc w:val="both"/>
        <w:rPr>
          <w:spacing w:val="-2"/>
        </w:rPr>
      </w:pPr>
      <w:r w:rsidRPr="00677C92">
        <w:rPr>
          <w:spacing w:val="-2"/>
        </w:rPr>
        <w:tab/>
      </w:r>
      <w:r w:rsidRPr="00677C92">
        <w:rPr>
          <w:spacing w:val="-2"/>
        </w:rPr>
        <w:tab/>
        <w:t>I have often seen Americans make great and real sacrifices to the public welfare...in which they hardly ever failed to lend faithful support to each other....Men attend to the interests of the public, first by necessity, afterwards by choice: what was intentional becomes an instinct; and by dint of working for the good of one's fellow-citizens, the habit and the taste for serving them is at length acquired.</w:t>
      </w:r>
      <w:r w:rsidRPr="00677C92">
        <w:rPr>
          <w:rStyle w:val="FootnoteReference"/>
          <w:spacing w:val="-2"/>
        </w:rPr>
        <w:footnoteReference w:id="3"/>
      </w:r>
    </w:p>
    <w:p w:rsidR="002B0E9D" w:rsidRDefault="002B0E9D" w:rsidP="002B0E9D">
      <w:pPr>
        <w:tabs>
          <w:tab w:val="left" w:pos="-720"/>
        </w:tabs>
        <w:suppressAutoHyphens/>
        <w:spacing w:line="480" w:lineRule="atLeast"/>
        <w:jc w:val="both"/>
        <w:rPr>
          <w:spacing w:val="-2"/>
        </w:rPr>
      </w:pPr>
      <w:r w:rsidRPr="00677C92">
        <w:rPr>
          <w:spacing w:val="-2"/>
        </w:rPr>
        <w:tab/>
        <w:t xml:space="preserve">For the Americans of De </w:t>
      </w:r>
      <w:proofErr w:type="spellStart"/>
      <w:r w:rsidRPr="00677C92">
        <w:rPr>
          <w:spacing w:val="-2"/>
        </w:rPr>
        <w:t>Tocqueville's</w:t>
      </w:r>
      <w:proofErr w:type="spellEnd"/>
      <w:r w:rsidRPr="00677C92">
        <w:rPr>
          <w:spacing w:val="-2"/>
        </w:rPr>
        <w:t xml:space="preserve"> day, the realities of life forced them to deal with disasters individually, or with the help of their neighbors if they were lucky.  Localities tended to look after themselves by working together and sharing responsibilities.  This characteristic, defined by Kendrick Frazier as altruism, affection, cooperation, and group solidarity, still exists today.</w:t>
      </w:r>
      <w:r w:rsidRPr="00677C92">
        <w:rPr>
          <w:rStyle w:val="FootnoteReference"/>
          <w:spacing w:val="-2"/>
        </w:rPr>
        <w:footnoteReference w:id="4"/>
      </w:r>
      <w:r w:rsidRPr="00677C92">
        <w:rPr>
          <w:spacing w:val="-2"/>
        </w:rPr>
        <w:t xml:space="preserve">  One recent example occurred in the aftermath of the Loma </w:t>
      </w:r>
      <w:proofErr w:type="spellStart"/>
      <w:r w:rsidRPr="00677C92">
        <w:rPr>
          <w:spacing w:val="-2"/>
        </w:rPr>
        <w:t>Prieta</w:t>
      </w:r>
      <w:proofErr w:type="spellEnd"/>
      <w:r w:rsidRPr="00677C92">
        <w:rPr>
          <w:spacing w:val="-2"/>
        </w:rPr>
        <w:t xml:space="preserve"> earthquake that struck the San Francisco Bay area on 17 October 1989.</w:t>
      </w:r>
    </w:p>
    <w:p w:rsidR="002B0E9D" w:rsidRPr="00677C92" w:rsidRDefault="002B0E9D" w:rsidP="002B0E9D">
      <w:pPr>
        <w:tabs>
          <w:tab w:val="left" w:pos="-720"/>
        </w:tabs>
        <w:suppressAutoHyphens/>
        <w:spacing w:line="480" w:lineRule="atLeast"/>
        <w:jc w:val="both"/>
        <w:rPr>
          <w:spacing w:val="-2"/>
        </w:rPr>
      </w:pPr>
    </w:p>
    <w:p w:rsidR="002B0E9D" w:rsidRPr="00677C92" w:rsidRDefault="002B0E9D" w:rsidP="002B0E9D">
      <w:pPr>
        <w:tabs>
          <w:tab w:val="left" w:pos="-720"/>
          <w:tab w:val="left" w:pos="0"/>
          <w:tab w:val="left" w:pos="720"/>
        </w:tabs>
        <w:suppressAutoHyphens/>
        <w:ind w:left="1440" w:right="1440" w:hanging="1440"/>
        <w:jc w:val="both"/>
        <w:rPr>
          <w:spacing w:val="-2"/>
        </w:rPr>
      </w:pPr>
      <w:r w:rsidRPr="00677C92">
        <w:rPr>
          <w:spacing w:val="-2"/>
        </w:rPr>
        <w:tab/>
      </w:r>
      <w:r w:rsidRPr="00677C92">
        <w:rPr>
          <w:spacing w:val="-2"/>
        </w:rPr>
        <w:tab/>
        <w:t xml:space="preserve">Next to I-880's double-deck cypress structure is an impoverished black neighborhood, whose residents tend to be suspicious of Oakland's establishment, black or white.  Relations with the police are less than ideal.  But no sooner had the cypress structure collapsed in an eerie, smoky, shuddering mass, than those West </w:t>
      </w:r>
      <w:proofErr w:type="spellStart"/>
      <w:r w:rsidRPr="00677C92">
        <w:rPr>
          <w:spacing w:val="-2"/>
        </w:rPr>
        <w:t>Oaklanders</w:t>
      </w:r>
      <w:proofErr w:type="spellEnd"/>
      <w:r w:rsidRPr="00677C92">
        <w:rPr>
          <w:spacing w:val="-2"/>
        </w:rPr>
        <w:t xml:space="preserve"> were climbing up, at immense risk, to pull people from cars and get them down...prejudice is an acquired trait: when human beings act instinctively, they act without it.</w:t>
      </w:r>
      <w:r w:rsidRPr="00677C92">
        <w:rPr>
          <w:rStyle w:val="FootnoteReference"/>
          <w:spacing w:val="-2"/>
        </w:rPr>
        <w:footnoteReference w:id="5"/>
      </w:r>
    </w:p>
    <w:p w:rsidR="002B0E9D" w:rsidRPr="00677C92" w:rsidRDefault="002B0E9D" w:rsidP="002B0E9D">
      <w:pPr>
        <w:tabs>
          <w:tab w:val="left" w:pos="-720"/>
        </w:tabs>
        <w:suppressAutoHyphens/>
        <w:spacing w:line="480" w:lineRule="atLeast"/>
        <w:jc w:val="both"/>
        <w:rPr>
          <w:b/>
          <w:spacing w:val="-2"/>
        </w:rPr>
      </w:pPr>
      <w:r w:rsidRPr="00677C92">
        <w:rPr>
          <w:b/>
          <w:spacing w:val="-2"/>
        </w:rPr>
        <w:lastRenderedPageBreak/>
        <w:t>Emergent Volunteers</w:t>
      </w:r>
    </w:p>
    <w:p w:rsidR="002B0E9D" w:rsidRPr="00677C92" w:rsidRDefault="002B0E9D" w:rsidP="002B0E9D">
      <w:pPr>
        <w:tabs>
          <w:tab w:val="left" w:pos="-720"/>
        </w:tabs>
        <w:suppressAutoHyphens/>
        <w:spacing w:line="480" w:lineRule="atLeast"/>
        <w:jc w:val="both"/>
        <w:rPr>
          <w:spacing w:val="-2"/>
        </w:rPr>
      </w:pPr>
      <w:r w:rsidRPr="00677C92">
        <w:rPr>
          <w:spacing w:val="-2"/>
        </w:rPr>
        <w:tab/>
        <w:t>The emergence of volunteers, as in the Oakland example, is a common phenomenon in disasters; these volunteers appear whether or not local officials want them, have planned for them, or are organized to utilize them.  And although "emergent" volunteers represent a large, guaranteed, highly motivated, unsalaried workforce with a broad range of talent, most government officials tend to think of them "as a nuisance, to be controlled and kept out of the way...."</w:t>
      </w:r>
      <w:r w:rsidRPr="00677C92">
        <w:rPr>
          <w:rStyle w:val="FootnoteReference"/>
          <w:spacing w:val="-2"/>
        </w:rPr>
        <w:footnoteReference w:id="6"/>
      </w:r>
      <w:r w:rsidRPr="00677C92">
        <w:rPr>
          <w:spacing w:val="-2"/>
        </w:rPr>
        <w:t xml:space="preserve">  In fact, most local government disaster plans "emphasize law enforcement techniques instead of strategies for collaborating with citizen volunteers and neighborhoods...</w:t>
      </w:r>
      <w:proofErr w:type="gramStart"/>
      <w:r w:rsidRPr="00677C92">
        <w:rPr>
          <w:spacing w:val="-2"/>
        </w:rPr>
        <w:t>,even</w:t>
      </w:r>
      <w:proofErr w:type="gramEnd"/>
      <w:r w:rsidRPr="00677C92">
        <w:rPr>
          <w:spacing w:val="-2"/>
        </w:rPr>
        <w:t xml:space="preserve"> though experience shows that such cooperation is needed."</w:t>
      </w:r>
      <w:r w:rsidRPr="00677C92">
        <w:rPr>
          <w:rStyle w:val="FootnoteReference"/>
          <w:spacing w:val="-2"/>
        </w:rPr>
        <w:footnoteReference w:id="7"/>
      </w:r>
    </w:p>
    <w:p w:rsidR="002B0E9D" w:rsidRPr="00677C92" w:rsidRDefault="002B0E9D" w:rsidP="002B0E9D">
      <w:pPr>
        <w:tabs>
          <w:tab w:val="left" w:pos="-720"/>
        </w:tabs>
        <w:suppressAutoHyphens/>
        <w:spacing w:line="480" w:lineRule="atLeast"/>
        <w:jc w:val="both"/>
        <w:rPr>
          <w:spacing w:val="-2"/>
        </w:rPr>
      </w:pPr>
      <w:r w:rsidRPr="00677C92">
        <w:rPr>
          <w:spacing w:val="-2"/>
        </w:rPr>
        <w:tab/>
        <w:t>Volunteer organizations have proven to be better at organizing and managing "emergent" volunteers than local governments; as such, this is one area in which coordination among government and volunteer organizations could pay dividends.</w:t>
      </w:r>
    </w:p>
    <w:p w:rsidR="002B0E9D" w:rsidRPr="00677C92" w:rsidRDefault="002B0E9D" w:rsidP="002B0E9D">
      <w:pPr>
        <w:tabs>
          <w:tab w:val="left" w:pos="-720"/>
        </w:tabs>
        <w:suppressAutoHyphens/>
        <w:spacing w:line="480" w:lineRule="atLeast"/>
        <w:jc w:val="both"/>
        <w:rPr>
          <w:spacing w:val="-2"/>
        </w:rPr>
      </w:pPr>
      <w:r w:rsidRPr="00677C92">
        <w:rPr>
          <w:spacing w:val="-2"/>
        </w:rPr>
        <w:tab/>
        <w:t xml:space="preserve">In their studies of </w:t>
      </w:r>
      <w:proofErr w:type="gramStart"/>
      <w:r w:rsidRPr="00677C92">
        <w:rPr>
          <w:spacing w:val="-2"/>
        </w:rPr>
        <w:t>this "emergent" group phenomena</w:t>
      </w:r>
      <w:proofErr w:type="gramEnd"/>
      <w:r w:rsidRPr="00677C92">
        <w:rPr>
          <w:spacing w:val="-2"/>
        </w:rPr>
        <w:t xml:space="preserve">, Robert Stallings and E. L. </w:t>
      </w:r>
      <w:proofErr w:type="spellStart"/>
      <w:r w:rsidRPr="00677C92">
        <w:rPr>
          <w:spacing w:val="-2"/>
        </w:rPr>
        <w:t>Quarantelli</w:t>
      </w:r>
      <w:proofErr w:type="spellEnd"/>
      <w:r w:rsidRPr="00677C92">
        <w:rPr>
          <w:spacing w:val="-2"/>
        </w:rPr>
        <w:t xml:space="preserve"> identified three different types of groups.</w:t>
      </w:r>
      <w:r w:rsidRPr="00677C92">
        <w:rPr>
          <w:rStyle w:val="FootnoteReference"/>
          <w:spacing w:val="-2"/>
        </w:rPr>
        <w:footnoteReference w:id="8"/>
      </w:r>
      <w:r w:rsidRPr="00677C92">
        <w:rPr>
          <w:spacing w:val="-2"/>
        </w:rPr>
        <w:t xml:space="preserve">  The groups range from neighbors who conduct search and rescue operations, to disaster victims who get together to pressure officials to take precautions to prevent a recurrence of the disaster they have just experienced.</w:t>
      </w:r>
    </w:p>
    <w:p w:rsidR="002B0E9D" w:rsidRPr="00677C92" w:rsidRDefault="002B0E9D" w:rsidP="002B0E9D">
      <w:pPr>
        <w:tabs>
          <w:tab w:val="left" w:pos="-720"/>
        </w:tabs>
        <w:suppressAutoHyphens/>
        <w:spacing w:line="480" w:lineRule="atLeast"/>
        <w:jc w:val="both"/>
        <w:rPr>
          <w:spacing w:val="-2"/>
        </w:rPr>
      </w:pPr>
      <w:r w:rsidRPr="00677C92">
        <w:rPr>
          <w:spacing w:val="-2"/>
        </w:rPr>
        <w:tab/>
        <w:t xml:space="preserve">The search and rescue groups, called "damage assessment groups," are usually the first to provide local officials with an initial assessment of the extent and location of the damage.  A second, "operations," group is formed by those folks who collect and distribute food and clothing, clear the debris, operate the HAM radios, and so on.  If the emergency lasts long enough, a third, </w:t>
      </w:r>
      <w:r w:rsidRPr="00677C92">
        <w:rPr>
          <w:spacing w:val="-2"/>
        </w:rPr>
        <w:lastRenderedPageBreak/>
        <w:t>"coordinating," group appears.  These are the people who form citizen committees to settle disputes and assume responsibility for community wide problems.</w:t>
      </w:r>
      <w:r w:rsidRPr="00677C92">
        <w:rPr>
          <w:rStyle w:val="FootnoteReference"/>
          <w:spacing w:val="-2"/>
        </w:rPr>
        <w:footnoteReference w:id="9"/>
      </w:r>
    </w:p>
    <w:p w:rsidR="002B0E9D" w:rsidRDefault="002B0E9D" w:rsidP="002B0E9D">
      <w:pPr>
        <w:tabs>
          <w:tab w:val="left" w:pos="-720"/>
        </w:tabs>
        <w:suppressAutoHyphens/>
        <w:spacing w:line="480" w:lineRule="atLeast"/>
        <w:jc w:val="both"/>
        <w:rPr>
          <w:b/>
          <w:spacing w:val="-2"/>
        </w:rPr>
      </w:pPr>
    </w:p>
    <w:p w:rsidR="002B0E9D" w:rsidRPr="00677C92" w:rsidRDefault="002B0E9D" w:rsidP="002B0E9D">
      <w:pPr>
        <w:tabs>
          <w:tab w:val="left" w:pos="-720"/>
        </w:tabs>
        <w:suppressAutoHyphens/>
        <w:spacing w:line="480" w:lineRule="atLeast"/>
        <w:jc w:val="both"/>
        <w:rPr>
          <w:b/>
          <w:spacing w:val="-2"/>
        </w:rPr>
      </w:pPr>
      <w:r w:rsidRPr="00677C92">
        <w:rPr>
          <w:b/>
          <w:spacing w:val="-2"/>
        </w:rPr>
        <w:t>Convergence</w:t>
      </w:r>
    </w:p>
    <w:p w:rsidR="002B0E9D" w:rsidRPr="00677C92" w:rsidRDefault="002B0E9D" w:rsidP="002B0E9D">
      <w:pPr>
        <w:tabs>
          <w:tab w:val="left" w:pos="-720"/>
        </w:tabs>
        <w:suppressAutoHyphens/>
        <w:spacing w:line="480" w:lineRule="atLeast"/>
        <w:jc w:val="both"/>
        <w:rPr>
          <w:spacing w:val="-2"/>
        </w:rPr>
      </w:pPr>
      <w:r w:rsidRPr="00677C92">
        <w:rPr>
          <w:spacing w:val="-2"/>
        </w:rPr>
        <w:t xml:space="preserve">  </w:t>
      </w:r>
      <w:r w:rsidRPr="00677C92">
        <w:rPr>
          <w:spacing w:val="-2"/>
        </w:rPr>
        <w:tab/>
        <w:t xml:space="preserve">Another </w:t>
      </w:r>
      <w:proofErr w:type="gramStart"/>
      <w:r w:rsidRPr="00677C92">
        <w:rPr>
          <w:spacing w:val="-2"/>
        </w:rPr>
        <w:t>phenomena</w:t>
      </w:r>
      <w:proofErr w:type="gramEnd"/>
      <w:r w:rsidRPr="00677C92">
        <w:rPr>
          <w:spacing w:val="-2"/>
        </w:rPr>
        <w:t xml:space="preserve"> of disasters related to emergent volunteerism is "convergence."  As the name implies, this is the immediate convergence on the stricken area of volunteers, media reporters, gifts, food, transportation, clothing, medical supplies, equipment, and so forth.  </w:t>
      </w:r>
      <w:proofErr w:type="gramStart"/>
      <w:r w:rsidRPr="00677C92">
        <w:rPr>
          <w:spacing w:val="-2"/>
        </w:rPr>
        <w:t>This phenomena</w:t>
      </w:r>
      <w:proofErr w:type="gramEnd"/>
      <w:r w:rsidRPr="00677C92">
        <w:rPr>
          <w:spacing w:val="-2"/>
        </w:rPr>
        <w:t>, if not anticipated and planned for, compounds the problems of those directing the response effort.  For example, roads can be slowed "or blocked to the passage of essential vehicles, crowds get in the way of rescue teams and apparatus, and telephone lines needed for coordination of relief are choked by anxious or inquisitive calls into the central area."</w:t>
      </w:r>
      <w:r w:rsidRPr="00677C92">
        <w:rPr>
          <w:rStyle w:val="FootnoteReference"/>
          <w:spacing w:val="-2"/>
        </w:rPr>
        <w:footnoteReference w:id="10"/>
      </w:r>
    </w:p>
    <w:p w:rsidR="002B0E9D" w:rsidRPr="00677C92" w:rsidRDefault="002B0E9D" w:rsidP="002B0E9D">
      <w:pPr>
        <w:tabs>
          <w:tab w:val="left" w:pos="-720"/>
        </w:tabs>
        <w:suppressAutoHyphens/>
        <w:spacing w:line="480" w:lineRule="atLeast"/>
        <w:jc w:val="both"/>
        <w:rPr>
          <w:spacing w:val="-2"/>
        </w:rPr>
      </w:pPr>
      <w:r w:rsidRPr="00677C92">
        <w:rPr>
          <w:spacing w:val="-2"/>
        </w:rPr>
        <w:tab/>
        <w:t>Coalinga, California, during its 1983 earthquake, was overwhelmed by reporters who obstructed emergency operations and created a "disaster within a disaster."</w:t>
      </w:r>
      <w:r w:rsidRPr="00677C92">
        <w:rPr>
          <w:rStyle w:val="FootnoteReference"/>
          <w:spacing w:val="-2"/>
        </w:rPr>
        <w:footnoteReference w:id="11"/>
      </w:r>
      <w:r w:rsidRPr="00677C92">
        <w:rPr>
          <w:spacing w:val="-2"/>
        </w:rPr>
        <w:t xml:space="preserve">  And in the 1989 Loma </w:t>
      </w:r>
      <w:proofErr w:type="spellStart"/>
      <w:r w:rsidRPr="00677C92">
        <w:rPr>
          <w:spacing w:val="-2"/>
        </w:rPr>
        <w:t>Prieta</w:t>
      </w:r>
      <w:proofErr w:type="spellEnd"/>
      <w:r w:rsidRPr="00677C92">
        <w:rPr>
          <w:spacing w:val="-2"/>
        </w:rPr>
        <w:t xml:space="preserve"> earthquake, San Francisco emergency managers found that "members of the broadcast media got in the way of workers on the line," during rescue and repair operations.</w:t>
      </w:r>
      <w:r w:rsidRPr="00677C92">
        <w:rPr>
          <w:rStyle w:val="FootnoteReference"/>
          <w:spacing w:val="-2"/>
        </w:rPr>
        <w:footnoteReference w:id="12"/>
      </w:r>
    </w:p>
    <w:p w:rsidR="002B0E9D" w:rsidRDefault="002B0E9D" w:rsidP="002B0E9D">
      <w:pPr>
        <w:tabs>
          <w:tab w:val="left" w:pos="-720"/>
        </w:tabs>
        <w:suppressAutoHyphens/>
        <w:spacing w:line="480" w:lineRule="atLeast"/>
        <w:jc w:val="both"/>
        <w:rPr>
          <w:b/>
          <w:spacing w:val="-2"/>
        </w:rPr>
      </w:pPr>
    </w:p>
    <w:p w:rsidR="002B0E9D" w:rsidRPr="00677C92" w:rsidRDefault="002B0E9D" w:rsidP="002B0E9D">
      <w:pPr>
        <w:tabs>
          <w:tab w:val="left" w:pos="-720"/>
        </w:tabs>
        <w:suppressAutoHyphens/>
        <w:spacing w:line="480" w:lineRule="atLeast"/>
        <w:jc w:val="both"/>
        <w:rPr>
          <w:b/>
          <w:spacing w:val="-2"/>
        </w:rPr>
      </w:pPr>
      <w:r w:rsidRPr="00677C92">
        <w:rPr>
          <w:b/>
          <w:spacing w:val="-2"/>
        </w:rPr>
        <w:t>American Red Cross</w:t>
      </w:r>
    </w:p>
    <w:p w:rsidR="002B0E9D" w:rsidRPr="00677C92" w:rsidRDefault="002B0E9D" w:rsidP="002B0E9D">
      <w:pPr>
        <w:tabs>
          <w:tab w:val="left" w:pos="-720"/>
        </w:tabs>
        <w:suppressAutoHyphens/>
        <w:spacing w:line="480" w:lineRule="atLeast"/>
        <w:jc w:val="both"/>
        <w:rPr>
          <w:spacing w:val="-2"/>
        </w:rPr>
      </w:pPr>
      <w:r w:rsidRPr="00677C92">
        <w:rPr>
          <w:spacing w:val="-2"/>
        </w:rPr>
        <w:tab/>
        <w:t xml:space="preserve">In addition to individuals, there are a number of formal volunteer organizations that respond in times of disaster.  Of these, probably the most well known is the American Red Cross, a </w:t>
      </w:r>
      <w:r w:rsidRPr="00677C92">
        <w:rPr>
          <w:spacing w:val="-2"/>
        </w:rPr>
        <w:lastRenderedPageBreak/>
        <w:t>private voluntary service organization financed by contributions from the American public.  The Red Cross's basic authority is an 1881 congressional charter which charges it to provide services and assistance to members of the armed forces, to conduct disaster preparedness and relief programs, and to provide other government-requested assistance.</w:t>
      </w:r>
      <w:r w:rsidRPr="00677C92">
        <w:rPr>
          <w:rStyle w:val="FootnoteReference"/>
          <w:spacing w:val="-2"/>
        </w:rPr>
        <w:footnoteReference w:id="13"/>
      </w:r>
      <w:r w:rsidRPr="00677C92">
        <w:rPr>
          <w:spacing w:val="-2"/>
        </w:rPr>
        <w:tab/>
      </w:r>
    </w:p>
    <w:p w:rsidR="002B0E9D" w:rsidRPr="00677C92" w:rsidRDefault="002B0E9D" w:rsidP="002B0E9D">
      <w:pPr>
        <w:tabs>
          <w:tab w:val="left" w:pos="-720"/>
        </w:tabs>
        <w:suppressAutoHyphens/>
        <w:spacing w:line="480" w:lineRule="atLeast"/>
        <w:jc w:val="both"/>
        <w:rPr>
          <w:spacing w:val="-2"/>
        </w:rPr>
      </w:pPr>
      <w:r w:rsidRPr="00677C92">
        <w:rPr>
          <w:spacing w:val="-2"/>
        </w:rPr>
        <w:tab/>
        <w:t>No other disaster relief organization in the United States has such a charter; and since the charter is law, the American Red Cross must provide the services specified.  In carrying out these responsibilities, the Red Cross acts as a quasi-governmental organization.  But while the organization draws its authority from the government, its workers and its funds are drawn primarily from the people themselves.</w:t>
      </w:r>
      <w:r w:rsidRPr="00677C92">
        <w:rPr>
          <w:spacing w:val="-2"/>
        </w:rPr>
        <w:tab/>
      </w:r>
    </w:p>
    <w:p w:rsidR="002B0E9D" w:rsidRPr="00677C92" w:rsidRDefault="002B0E9D" w:rsidP="002B0E9D">
      <w:pPr>
        <w:tabs>
          <w:tab w:val="left" w:pos="-720"/>
        </w:tabs>
        <w:suppressAutoHyphens/>
        <w:spacing w:line="480" w:lineRule="atLeast"/>
        <w:jc w:val="both"/>
        <w:rPr>
          <w:spacing w:val="-2"/>
        </w:rPr>
      </w:pPr>
      <w:r w:rsidRPr="00677C92">
        <w:rPr>
          <w:spacing w:val="-2"/>
        </w:rPr>
        <w:tab/>
        <w:t>The Red Cross functions at the national, regional, and local levels, with overall administration and supervision provided by the National Headquarters in Washington D.C.</w:t>
      </w:r>
      <w:r w:rsidRPr="00677C92">
        <w:rPr>
          <w:rStyle w:val="FootnoteReference"/>
          <w:spacing w:val="-2"/>
        </w:rPr>
        <w:footnoteReference w:id="14"/>
      </w:r>
      <w:r w:rsidRPr="00677C92">
        <w:rPr>
          <w:spacing w:val="-2"/>
        </w:rPr>
        <w:t xml:space="preserve">  However, the 2,800 local chapters throughout the country "run their own show in the local community."</w:t>
      </w:r>
      <w:r w:rsidRPr="00677C92">
        <w:rPr>
          <w:rStyle w:val="FootnoteReference"/>
          <w:spacing w:val="-2"/>
        </w:rPr>
        <w:footnoteReference w:id="15"/>
      </w:r>
      <w:r w:rsidRPr="00677C92">
        <w:rPr>
          <w:spacing w:val="-2"/>
        </w:rPr>
        <w:t xml:space="preserve">  These local chapters, composed of volunteers from the general public, local government, and business are autonomous in that they set their own organizational structure, personnel policies, duties, and so on.  The only mandatory requirement for the local chapter is to respond to disasters.</w:t>
      </w:r>
      <w:r w:rsidRPr="00677C92">
        <w:rPr>
          <w:rStyle w:val="FootnoteReference"/>
          <w:spacing w:val="-2"/>
        </w:rPr>
        <w:footnoteReference w:id="16"/>
      </w:r>
    </w:p>
    <w:p w:rsidR="002B0E9D" w:rsidRPr="00677C92" w:rsidRDefault="002B0E9D" w:rsidP="002B0E9D">
      <w:pPr>
        <w:tabs>
          <w:tab w:val="left" w:pos="-720"/>
        </w:tabs>
        <w:suppressAutoHyphens/>
        <w:spacing w:line="480" w:lineRule="atLeast"/>
        <w:jc w:val="both"/>
        <w:rPr>
          <w:spacing w:val="-2"/>
        </w:rPr>
      </w:pPr>
      <w:r w:rsidRPr="00677C92">
        <w:rPr>
          <w:spacing w:val="-2"/>
        </w:rPr>
        <w:tab/>
        <w:t>One of the most important functions performed by the local Red Cross Chapter is maintaining continuity in disaster planning and response across the political reigns of local politicians and tenures of government disaster managers.  This continuity is critical since most local politicians and government disaster managers lack the expertise in preparing the documentation needed for gubernatorial and presidential emergency declarations.</w:t>
      </w:r>
      <w:r w:rsidRPr="00677C92">
        <w:rPr>
          <w:rStyle w:val="FootnoteReference"/>
          <w:spacing w:val="-2"/>
        </w:rPr>
        <w:footnoteReference w:id="17"/>
      </w:r>
    </w:p>
    <w:p w:rsidR="002B0E9D" w:rsidRPr="00677C92" w:rsidRDefault="002B0E9D" w:rsidP="002B0E9D">
      <w:pPr>
        <w:tabs>
          <w:tab w:val="left" w:pos="-720"/>
        </w:tabs>
        <w:suppressAutoHyphens/>
        <w:spacing w:line="480" w:lineRule="atLeast"/>
        <w:jc w:val="both"/>
        <w:rPr>
          <w:b/>
          <w:spacing w:val="-2"/>
        </w:rPr>
      </w:pPr>
      <w:r w:rsidRPr="00677C92">
        <w:rPr>
          <w:b/>
          <w:spacing w:val="-2"/>
        </w:rPr>
        <w:lastRenderedPageBreak/>
        <w:t>The Salvation Army</w:t>
      </w:r>
    </w:p>
    <w:p w:rsidR="002B0E9D" w:rsidRPr="00677C92" w:rsidRDefault="002B0E9D" w:rsidP="002B0E9D">
      <w:pPr>
        <w:tabs>
          <w:tab w:val="left" w:pos="-720"/>
        </w:tabs>
        <w:suppressAutoHyphens/>
        <w:spacing w:line="480" w:lineRule="atLeast"/>
        <w:jc w:val="both"/>
        <w:rPr>
          <w:spacing w:val="-2"/>
        </w:rPr>
      </w:pPr>
      <w:r w:rsidRPr="00677C92">
        <w:rPr>
          <w:spacing w:val="-2"/>
        </w:rPr>
        <w:tab/>
        <w:t xml:space="preserve">The Salvation Army is another respected volunteer organization whose everyday responsibilities are similar to its mission in times of disaster.  The Salvation Army, an evangelical organization, was begun by William Booth in England in 1878.  Booth, who devoted his life to "aggressive evangelism, especially among the poor," assumed the title of general and gave officer commissions of various </w:t>
      </w:r>
      <w:proofErr w:type="gramStart"/>
      <w:r w:rsidRPr="00677C92">
        <w:rPr>
          <w:spacing w:val="-2"/>
        </w:rPr>
        <w:t>rank</w:t>
      </w:r>
      <w:proofErr w:type="gramEnd"/>
      <w:r w:rsidRPr="00677C92">
        <w:rPr>
          <w:spacing w:val="-2"/>
        </w:rPr>
        <w:t xml:space="preserve"> to trained full-time workers.  His military structure also carried with it appropriate uniforms, orders, regulations, and military discipline--including "knee drill" (prayer).  Evangeline Booth, one of Booth's daughters, brought The Salvation Army to the United States in 1880, where it has been active in providing first aid, food, and temporary shelter for disaster victims.</w:t>
      </w:r>
      <w:r w:rsidRPr="00677C92">
        <w:rPr>
          <w:rStyle w:val="FootnoteReference"/>
          <w:spacing w:val="-2"/>
        </w:rPr>
        <w:footnoteReference w:id="18"/>
      </w:r>
    </w:p>
    <w:p w:rsidR="002B0E9D" w:rsidRPr="00677C92" w:rsidRDefault="002B0E9D" w:rsidP="002B0E9D">
      <w:pPr>
        <w:tabs>
          <w:tab w:val="left" w:pos="-720"/>
        </w:tabs>
        <w:suppressAutoHyphens/>
        <w:spacing w:line="480" w:lineRule="atLeast"/>
        <w:jc w:val="both"/>
        <w:rPr>
          <w:spacing w:val="-2"/>
        </w:rPr>
      </w:pPr>
      <w:r w:rsidRPr="00677C92">
        <w:rPr>
          <w:spacing w:val="-2"/>
        </w:rPr>
        <w:tab/>
        <w:t>The Salvation Army is particularly effective in disaster operations since the people it aids on a daily basis--the poor--are the ones most likely to become disaster victims.  The Salvation Army's success has been attributed to its experience, its formal "military" command structure which enables it to mobilize quickly, its flexibility in adapting to different situations, and the many social relationships and activities it conducts with organizations in pre-disaster times.</w:t>
      </w:r>
      <w:r w:rsidRPr="00677C92">
        <w:rPr>
          <w:rStyle w:val="FootnoteReference"/>
          <w:spacing w:val="-2"/>
        </w:rPr>
        <w:footnoteReference w:id="19"/>
      </w:r>
    </w:p>
    <w:p w:rsidR="002B0E9D" w:rsidRDefault="002B0E9D" w:rsidP="002B0E9D">
      <w:pPr>
        <w:tabs>
          <w:tab w:val="left" w:pos="-720"/>
        </w:tabs>
        <w:suppressAutoHyphens/>
        <w:spacing w:line="480" w:lineRule="atLeast"/>
        <w:jc w:val="both"/>
        <w:rPr>
          <w:b/>
          <w:spacing w:val="-2"/>
        </w:rPr>
      </w:pPr>
    </w:p>
    <w:p w:rsidR="002B0E9D" w:rsidRPr="00677C92" w:rsidRDefault="002B0E9D" w:rsidP="002B0E9D">
      <w:pPr>
        <w:tabs>
          <w:tab w:val="left" w:pos="-720"/>
        </w:tabs>
        <w:suppressAutoHyphens/>
        <w:spacing w:line="480" w:lineRule="atLeast"/>
        <w:jc w:val="both"/>
        <w:rPr>
          <w:b/>
          <w:spacing w:val="-2"/>
        </w:rPr>
      </w:pPr>
      <w:r>
        <w:rPr>
          <w:b/>
          <w:spacing w:val="-2"/>
        </w:rPr>
        <w:t xml:space="preserve"> </w:t>
      </w:r>
      <w:r w:rsidRPr="00677C92">
        <w:rPr>
          <w:b/>
          <w:spacing w:val="-2"/>
        </w:rPr>
        <w:t>National Voluntary Organizations Active in Disaster</w:t>
      </w:r>
    </w:p>
    <w:p w:rsidR="002B0E9D" w:rsidRPr="00677C92" w:rsidRDefault="002B0E9D" w:rsidP="002B0E9D">
      <w:pPr>
        <w:tabs>
          <w:tab w:val="left" w:pos="-720"/>
        </w:tabs>
        <w:suppressAutoHyphens/>
        <w:spacing w:line="480" w:lineRule="atLeast"/>
        <w:jc w:val="both"/>
        <w:rPr>
          <w:spacing w:val="-2"/>
        </w:rPr>
      </w:pPr>
      <w:r w:rsidRPr="00677C92">
        <w:rPr>
          <w:spacing w:val="-2"/>
        </w:rPr>
        <w:tab/>
        <w:t>Besides these two organizations, there are a number of others who respond in times of disaster.  These organizations recently formed an association called the National Voluntary Organizations Active in Disaster (NOVAD), under the auspices of the Red Cross.</w:t>
      </w:r>
      <w:r w:rsidRPr="00677C92">
        <w:rPr>
          <w:rStyle w:val="FootnoteReference"/>
          <w:spacing w:val="-2"/>
        </w:rPr>
        <w:footnoteReference w:id="20"/>
      </w:r>
      <w:r w:rsidRPr="00677C92">
        <w:rPr>
          <w:spacing w:val="-2"/>
        </w:rPr>
        <w:t xml:space="preserve">  NOVAD's </w:t>
      </w:r>
      <w:r w:rsidRPr="00677C92">
        <w:rPr>
          <w:spacing w:val="-2"/>
        </w:rPr>
        <w:lastRenderedPageBreak/>
        <w:t xml:space="preserve">efforts are directed at "providing emergency shelter, temporary housing, food, clothing, medical and mental health support, clean-up and repair of homes, welfare information services, and counseling for those </w:t>
      </w:r>
      <w:proofErr w:type="gramStart"/>
      <w:r w:rsidRPr="00677C92">
        <w:rPr>
          <w:spacing w:val="-2"/>
        </w:rPr>
        <w:t>effected</w:t>
      </w:r>
      <w:proofErr w:type="gramEnd"/>
      <w:r w:rsidRPr="00677C92">
        <w:rPr>
          <w:spacing w:val="-2"/>
        </w:rPr>
        <w:t xml:space="preserve"> by disaster."  NOVAD also works with state and local disaster relief organizations, and in cases of presidentially declared disasters, refer victims to the appropriate government-funded programs.</w:t>
      </w:r>
      <w:r w:rsidRPr="00677C92">
        <w:rPr>
          <w:rStyle w:val="FootnoteReference"/>
          <w:spacing w:val="-2"/>
        </w:rPr>
        <w:footnoteReference w:id="21"/>
      </w:r>
    </w:p>
    <w:p w:rsidR="002B0E9D" w:rsidRPr="00677C92" w:rsidRDefault="002B0E9D" w:rsidP="002B0E9D">
      <w:pPr>
        <w:tabs>
          <w:tab w:val="left" w:pos="-720"/>
        </w:tabs>
        <w:suppressAutoHyphens/>
        <w:spacing w:line="480" w:lineRule="atLeast"/>
        <w:jc w:val="both"/>
        <w:rPr>
          <w:spacing w:val="-2"/>
        </w:rPr>
      </w:pPr>
    </w:p>
    <w:p w:rsidR="002B0E9D" w:rsidRPr="00677C92" w:rsidRDefault="002B0E9D" w:rsidP="002B0E9D">
      <w:pPr>
        <w:tabs>
          <w:tab w:val="left" w:pos="-720"/>
        </w:tabs>
        <w:suppressAutoHyphens/>
        <w:spacing w:line="480" w:lineRule="atLeast"/>
        <w:jc w:val="both"/>
        <w:rPr>
          <w:b/>
          <w:spacing w:val="-2"/>
        </w:rPr>
      </w:pPr>
      <w:r w:rsidRPr="00677C92">
        <w:rPr>
          <w:b/>
          <w:spacing w:val="-2"/>
        </w:rPr>
        <w:t>Summary of Volunteerism</w:t>
      </w:r>
    </w:p>
    <w:p w:rsidR="002B0E9D" w:rsidRPr="00677C92" w:rsidRDefault="002B0E9D" w:rsidP="002B0E9D">
      <w:pPr>
        <w:tabs>
          <w:tab w:val="left" w:pos="-720"/>
        </w:tabs>
        <w:suppressAutoHyphens/>
        <w:spacing w:line="480" w:lineRule="atLeast"/>
        <w:jc w:val="both"/>
        <w:rPr>
          <w:spacing w:val="-2"/>
        </w:rPr>
      </w:pPr>
      <w:r w:rsidRPr="00677C92">
        <w:rPr>
          <w:spacing w:val="-2"/>
        </w:rPr>
        <w:tab/>
        <w:t>Americans are noted for their generosity, selflessness, and volunteer spirit in the face of adversity--a characteristic noticed by Alexis de Tocqueville as early as 1831.  Even today, millions of Americans volunteer their time and talents amounting to billions of dollars in equivalent wages.</w:t>
      </w:r>
    </w:p>
    <w:p w:rsidR="002B0E9D" w:rsidRPr="00677C92" w:rsidRDefault="002B0E9D" w:rsidP="002B0E9D">
      <w:pPr>
        <w:tabs>
          <w:tab w:val="left" w:pos="-720"/>
        </w:tabs>
        <w:suppressAutoHyphens/>
        <w:spacing w:line="480" w:lineRule="atLeast"/>
        <w:jc w:val="both"/>
        <w:rPr>
          <w:spacing w:val="-2"/>
        </w:rPr>
      </w:pPr>
      <w:r w:rsidRPr="00677C92">
        <w:rPr>
          <w:spacing w:val="-2"/>
        </w:rPr>
        <w:tab/>
        <w:t>This brief overview of volunteerism and volunteer organizations provides yet another overlay to the local emergency managers operating environment.  The volunteerism phenomenon is so predictable that within hours of a major disaster, volunteers emerge from the rubble to begin helping those less fortunate, while tons of supplies and material start converging on the scene.</w:t>
      </w:r>
    </w:p>
    <w:p w:rsidR="002B0E9D" w:rsidRPr="00677C92" w:rsidRDefault="002B0E9D" w:rsidP="002B0E9D">
      <w:pPr>
        <w:tabs>
          <w:tab w:val="left" w:pos="-720"/>
        </w:tabs>
        <w:suppressAutoHyphens/>
        <w:spacing w:line="480" w:lineRule="atLeast"/>
        <w:jc w:val="both"/>
        <w:rPr>
          <w:spacing w:val="-2"/>
        </w:rPr>
      </w:pPr>
      <w:r w:rsidRPr="00677C92">
        <w:rPr>
          <w:spacing w:val="-2"/>
        </w:rPr>
        <w:tab/>
        <w:t>Although this phenomenon is known to exist and is well documented, government emergency managers still have not developed effective methods for marshalling, organizing, and utilizing these resources.  This is in spite of the fact that there are organizations already in existence capable of dealing with this type of volunteerism.  These organizations are most notably represented by the American Red Cross, The Salvation Army, and the National Voluntary Organizations Active in Disaster.</w:t>
      </w:r>
    </w:p>
    <w:p w:rsidR="002B0E9D" w:rsidRDefault="002B0E9D" w:rsidP="002B0E9D">
      <w:pPr>
        <w:tabs>
          <w:tab w:val="left" w:pos="-720"/>
        </w:tabs>
        <w:suppressAutoHyphens/>
        <w:spacing w:line="480" w:lineRule="atLeast"/>
        <w:jc w:val="both"/>
        <w:rPr>
          <w:spacing w:val="-2"/>
        </w:rPr>
      </w:pPr>
      <w:r w:rsidRPr="00677C92">
        <w:rPr>
          <w:spacing w:val="-2"/>
        </w:rPr>
        <w:lastRenderedPageBreak/>
        <w:tab/>
        <w:t>It seems obvious therefore, that coordination could be improved by encouraging close and constant contact among local government and volunteer organizations.  We suggest this aspect--contact and communication among government and volunteer organizations--is one suitable for examination in our research.</w:t>
      </w:r>
    </w:p>
    <w:p w:rsidR="005F1EA0" w:rsidRDefault="005F1EA0"/>
    <w:sectPr w:rsidR="005F1EA0" w:rsidSect="00071BC6">
      <w:footerReference w:type="default" r:id="rId6"/>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0E9D" w:rsidRDefault="002B0E9D" w:rsidP="002B0E9D">
      <w:r>
        <w:separator/>
      </w:r>
    </w:p>
  </w:endnote>
  <w:endnote w:type="continuationSeparator" w:id="0">
    <w:p w:rsidR="002B0E9D" w:rsidRDefault="002B0E9D" w:rsidP="002B0E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BD7" w:rsidRDefault="002B0E9D">
    <w:pPr>
      <w:pStyle w:val="Footer"/>
      <w:pBdr>
        <w:top w:val="thinThickSmallGap" w:sz="24" w:space="1" w:color="622423" w:themeColor="accent2" w:themeShade="7F"/>
      </w:pBdr>
      <w:rPr>
        <w:rFonts w:asciiTheme="majorHAnsi" w:hAnsiTheme="majorHAnsi"/>
      </w:rPr>
    </w:pPr>
    <w:r>
      <w:rPr>
        <w:rFonts w:asciiTheme="majorHAnsi" w:hAnsiTheme="majorHAnsi"/>
      </w:rPr>
      <w:t xml:space="preserve">Day 1 </w:t>
    </w: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Pr="002B0E9D">
      <w:rPr>
        <w:rFonts w:asciiTheme="majorHAnsi" w:hAnsiTheme="majorHAnsi"/>
        <w:noProof/>
      </w:rPr>
      <w:t>1</w:t>
    </w:r>
    <w:r>
      <w:fldChar w:fldCharType="end"/>
    </w:r>
  </w:p>
  <w:p w:rsidR="009E4BD7" w:rsidRDefault="002B0E9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0E9D" w:rsidRDefault="002B0E9D" w:rsidP="002B0E9D">
      <w:r>
        <w:separator/>
      </w:r>
    </w:p>
  </w:footnote>
  <w:footnote w:type="continuationSeparator" w:id="0">
    <w:p w:rsidR="002B0E9D" w:rsidRDefault="002B0E9D" w:rsidP="002B0E9D">
      <w:r>
        <w:continuationSeparator/>
      </w:r>
    </w:p>
  </w:footnote>
  <w:footnote w:id="1">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proofErr w:type="gramStart"/>
      <w:r>
        <w:rPr>
          <w:rFonts w:cs="Courier"/>
          <w:spacing w:val="-2"/>
          <w:sz w:val="20"/>
          <w:szCs w:val="20"/>
        </w:rPr>
        <w:t xml:space="preserve">Jeffrey L. </w:t>
      </w:r>
      <w:proofErr w:type="spellStart"/>
      <w:r>
        <w:rPr>
          <w:rFonts w:cs="Courier"/>
          <w:spacing w:val="-2"/>
          <w:sz w:val="20"/>
          <w:szCs w:val="20"/>
        </w:rPr>
        <w:t>Brudney</w:t>
      </w:r>
      <w:proofErr w:type="spellEnd"/>
      <w:r>
        <w:rPr>
          <w:rFonts w:cs="Courier"/>
          <w:spacing w:val="-2"/>
          <w:sz w:val="20"/>
          <w:szCs w:val="20"/>
        </w:rPr>
        <w:t xml:space="preserve">, </w:t>
      </w:r>
      <w:r>
        <w:rPr>
          <w:rFonts w:cs="Courier"/>
          <w:spacing w:val="-2"/>
          <w:sz w:val="20"/>
          <w:szCs w:val="20"/>
          <w:u w:val="single"/>
        </w:rPr>
        <w:t>Fostering Volunteer Programs in the Public Sector</w:t>
      </w:r>
      <w:r>
        <w:rPr>
          <w:rFonts w:cs="Courier"/>
          <w:spacing w:val="-2"/>
          <w:sz w:val="20"/>
          <w:szCs w:val="20"/>
        </w:rPr>
        <w:t xml:space="preserve"> (San Francisco:  </w:t>
      </w:r>
      <w:proofErr w:type="spellStart"/>
      <w:r>
        <w:rPr>
          <w:rFonts w:cs="Courier"/>
          <w:spacing w:val="-2"/>
          <w:sz w:val="20"/>
          <w:szCs w:val="20"/>
        </w:rPr>
        <w:t>Jossey</w:t>
      </w:r>
      <w:proofErr w:type="spellEnd"/>
      <w:r>
        <w:rPr>
          <w:rFonts w:cs="Courier"/>
          <w:spacing w:val="-2"/>
          <w:sz w:val="20"/>
          <w:szCs w:val="20"/>
        </w:rPr>
        <w:t>-Bass, 1990) p. 2.</w:t>
      </w:r>
      <w:proofErr w:type="gramEnd"/>
      <w:r>
        <w:rPr>
          <w:rFonts w:cs="Courier"/>
          <w:spacing w:val="-2"/>
          <w:sz w:val="20"/>
          <w:szCs w:val="20"/>
        </w:rPr>
        <w:t xml:space="preserve">  This number was down from 1985 in which a similar survey revealed that 89 million Americans were involved in over 300,000 charitable institutions and organizations.</w:t>
      </w:r>
    </w:p>
  </w:footnote>
  <w:footnote w:id="2">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proofErr w:type="gramStart"/>
      <w:r>
        <w:rPr>
          <w:rFonts w:cs="Courier"/>
          <w:spacing w:val="-2"/>
          <w:sz w:val="20"/>
          <w:szCs w:val="20"/>
        </w:rPr>
        <w:t>Ibid.,</w:t>
      </w:r>
      <w:proofErr w:type="gramEnd"/>
      <w:r>
        <w:rPr>
          <w:rFonts w:cs="Courier"/>
          <w:spacing w:val="-2"/>
          <w:sz w:val="20"/>
          <w:szCs w:val="20"/>
        </w:rPr>
        <w:t xml:space="preserve"> pp. 93-94.  Because individuals may have had several reasons for volunteering, the percentages do not add up to 100 percent. </w:t>
      </w:r>
    </w:p>
  </w:footnote>
  <w:footnote w:id="3">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Alexis De Tocqueville, </w:t>
      </w:r>
      <w:r>
        <w:rPr>
          <w:rFonts w:cs="Courier"/>
          <w:spacing w:val="-2"/>
          <w:sz w:val="20"/>
          <w:szCs w:val="20"/>
          <w:u w:val="single"/>
        </w:rPr>
        <w:t xml:space="preserve">Democracy </w:t>
      </w:r>
      <w:proofErr w:type="gramStart"/>
      <w:r>
        <w:rPr>
          <w:rFonts w:cs="Courier"/>
          <w:spacing w:val="-2"/>
          <w:sz w:val="20"/>
          <w:szCs w:val="20"/>
          <w:u w:val="single"/>
        </w:rPr>
        <w:t>In</w:t>
      </w:r>
      <w:proofErr w:type="gramEnd"/>
      <w:r>
        <w:rPr>
          <w:rFonts w:cs="Courier"/>
          <w:spacing w:val="-2"/>
          <w:sz w:val="20"/>
          <w:szCs w:val="20"/>
          <w:u w:val="single"/>
        </w:rPr>
        <w:t xml:space="preserve"> America</w:t>
      </w:r>
      <w:r>
        <w:rPr>
          <w:rFonts w:cs="Courier"/>
          <w:spacing w:val="-2"/>
          <w:sz w:val="20"/>
          <w:szCs w:val="20"/>
        </w:rPr>
        <w:t>, edited by Richard D. Heffner (New York:  Mentor Books, 1956) p. 197.</w:t>
      </w:r>
    </w:p>
  </w:footnote>
  <w:footnote w:id="4">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Kendrick Frazier</w:t>
      </w:r>
      <w:proofErr w:type="gramStart"/>
      <w:r>
        <w:rPr>
          <w:rFonts w:cs="Courier"/>
          <w:spacing w:val="-2"/>
          <w:sz w:val="20"/>
          <w:szCs w:val="20"/>
        </w:rPr>
        <w:t xml:space="preserve">,  </w:t>
      </w:r>
      <w:r>
        <w:rPr>
          <w:rFonts w:cs="Courier"/>
          <w:spacing w:val="-2"/>
          <w:sz w:val="20"/>
          <w:szCs w:val="20"/>
          <w:u w:val="single"/>
        </w:rPr>
        <w:t>The</w:t>
      </w:r>
      <w:proofErr w:type="gramEnd"/>
      <w:r>
        <w:rPr>
          <w:rFonts w:cs="Courier"/>
          <w:spacing w:val="-2"/>
          <w:sz w:val="20"/>
          <w:szCs w:val="20"/>
          <w:u w:val="single"/>
        </w:rPr>
        <w:t xml:space="preserve"> Violent Face of Nature</w:t>
      </w:r>
      <w:r>
        <w:rPr>
          <w:rFonts w:cs="Courier"/>
          <w:spacing w:val="-2"/>
          <w:sz w:val="20"/>
          <w:szCs w:val="20"/>
        </w:rPr>
        <w:t xml:space="preserve"> (New York: William Morrow and Company, Inc., 1979) p. 349.</w:t>
      </w:r>
    </w:p>
  </w:footnote>
  <w:footnote w:id="5">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proofErr w:type="spellStart"/>
      <w:r>
        <w:rPr>
          <w:rFonts w:cs="Courier"/>
          <w:spacing w:val="-2"/>
          <w:sz w:val="20"/>
          <w:szCs w:val="20"/>
        </w:rPr>
        <w:t>Revan</w:t>
      </w:r>
      <w:proofErr w:type="spellEnd"/>
      <w:r>
        <w:rPr>
          <w:rFonts w:cs="Courier"/>
          <w:spacing w:val="-2"/>
          <w:sz w:val="20"/>
          <w:szCs w:val="20"/>
        </w:rPr>
        <w:t xml:space="preserve"> A. F. Tranter, "Some Lessons From the October 17 </w:t>
      </w:r>
      <w:proofErr w:type="gramStart"/>
      <w:r>
        <w:rPr>
          <w:rFonts w:cs="Courier"/>
          <w:spacing w:val="-2"/>
          <w:sz w:val="20"/>
          <w:szCs w:val="20"/>
        </w:rPr>
        <w:t>Quake</w:t>
      </w:r>
      <w:proofErr w:type="gramEnd"/>
      <w:r>
        <w:rPr>
          <w:rFonts w:cs="Courier"/>
          <w:spacing w:val="-2"/>
          <w:sz w:val="20"/>
          <w:szCs w:val="20"/>
        </w:rPr>
        <w:t xml:space="preserve">," </w:t>
      </w:r>
      <w:r>
        <w:rPr>
          <w:rFonts w:cs="Courier"/>
          <w:spacing w:val="-2"/>
          <w:sz w:val="20"/>
          <w:szCs w:val="20"/>
          <w:u w:val="single"/>
        </w:rPr>
        <w:t>Public Management</w:t>
      </w:r>
      <w:r>
        <w:rPr>
          <w:rFonts w:cs="Courier"/>
          <w:spacing w:val="-2"/>
          <w:sz w:val="20"/>
          <w:szCs w:val="20"/>
        </w:rPr>
        <w:t xml:space="preserve">, Vol. 71, No. 12 (December, 1989): 3. </w:t>
      </w:r>
    </w:p>
  </w:footnote>
  <w:footnote w:id="6">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Allen H. Barton, </w:t>
      </w:r>
      <w:r>
        <w:rPr>
          <w:rFonts w:cs="Courier"/>
          <w:spacing w:val="-2"/>
          <w:sz w:val="20"/>
          <w:szCs w:val="20"/>
          <w:u w:val="single"/>
        </w:rPr>
        <w:t xml:space="preserve">Communities </w:t>
      </w:r>
      <w:proofErr w:type="gramStart"/>
      <w:r>
        <w:rPr>
          <w:rFonts w:cs="Courier"/>
          <w:spacing w:val="-2"/>
          <w:sz w:val="20"/>
          <w:szCs w:val="20"/>
          <w:u w:val="single"/>
        </w:rPr>
        <w:t>In</w:t>
      </w:r>
      <w:proofErr w:type="gramEnd"/>
      <w:r>
        <w:rPr>
          <w:rFonts w:cs="Courier"/>
          <w:spacing w:val="-2"/>
          <w:sz w:val="20"/>
          <w:szCs w:val="20"/>
          <w:u w:val="single"/>
        </w:rPr>
        <w:t xml:space="preserve"> Disaster:  A Sociological Analysis of Collective Stress Situations</w:t>
      </w:r>
      <w:r>
        <w:rPr>
          <w:rFonts w:cs="Courier"/>
          <w:spacing w:val="-2"/>
          <w:sz w:val="20"/>
          <w:szCs w:val="20"/>
        </w:rPr>
        <w:t xml:space="preserve"> (Garden City, NY:  Doubleday &amp; Sons, 1969) p. 260.</w:t>
      </w:r>
    </w:p>
  </w:footnote>
  <w:footnote w:id="7">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Jack D. </w:t>
      </w:r>
      <w:proofErr w:type="spellStart"/>
      <w:r>
        <w:rPr>
          <w:rFonts w:cs="Courier"/>
          <w:spacing w:val="-2"/>
          <w:sz w:val="20"/>
          <w:szCs w:val="20"/>
        </w:rPr>
        <w:t>Kartez</w:t>
      </w:r>
      <w:proofErr w:type="spellEnd"/>
      <w:r>
        <w:rPr>
          <w:rFonts w:cs="Courier"/>
          <w:spacing w:val="-2"/>
          <w:sz w:val="20"/>
          <w:szCs w:val="20"/>
        </w:rPr>
        <w:t xml:space="preserve"> and Michael K. </w:t>
      </w:r>
      <w:proofErr w:type="spellStart"/>
      <w:r>
        <w:rPr>
          <w:rFonts w:cs="Courier"/>
          <w:spacing w:val="-2"/>
          <w:sz w:val="20"/>
          <w:szCs w:val="20"/>
        </w:rPr>
        <w:t>Lindell</w:t>
      </w:r>
      <w:proofErr w:type="spellEnd"/>
      <w:r>
        <w:rPr>
          <w:rFonts w:cs="Courier"/>
          <w:spacing w:val="-2"/>
          <w:sz w:val="20"/>
          <w:szCs w:val="20"/>
        </w:rPr>
        <w:t xml:space="preserve">, "Planning For Uncertainty:  The Case of Local Disaster Planning," </w:t>
      </w:r>
      <w:r>
        <w:rPr>
          <w:rFonts w:cs="Courier"/>
          <w:spacing w:val="-2"/>
          <w:sz w:val="20"/>
          <w:szCs w:val="20"/>
          <w:u w:val="single"/>
        </w:rPr>
        <w:t>Journal of the American Planning Association</w:t>
      </w:r>
      <w:r>
        <w:rPr>
          <w:rFonts w:cs="Courier"/>
          <w:spacing w:val="-2"/>
          <w:sz w:val="20"/>
          <w:szCs w:val="20"/>
        </w:rPr>
        <w:t>, Vol. 53, No. 4 (Autumn 1987):  490.</w:t>
      </w:r>
    </w:p>
  </w:footnote>
  <w:footnote w:id="8">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Robert A. Stallings and E. L. </w:t>
      </w:r>
      <w:proofErr w:type="spellStart"/>
      <w:r>
        <w:rPr>
          <w:rFonts w:cs="Courier"/>
          <w:spacing w:val="-2"/>
          <w:sz w:val="20"/>
          <w:szCs w:val="20"/>
        </w:rPr>
        <w:t>Quarantelli</w:t>
      </w:r>
      <w:proofErr w:type="spellEnd"/>
      <w:r>
        <w:rPr>
          <w:rFonts w:cs="Courier"/>
          <w:spacing w:val="-2"/>
          <w:sz w:val="20"/>
          <w:szCs w:val="20"/>
        </w:rPr>
        <w:t xml:space="preserve">, "Emergent Citizen Groups and Emergency Management," </w:t>
      </w:r>
      <w:r>
        <w:rPr>
          <w:rFonts w:cs="Courier"/>
          <w:spacing w:val="-2"/>
          <w:sz w:val="20"/>
          <w:szCs w:val="20"/>
          <w:u w:val="single"/>
        </w:rPr>
        <w:t>Public Administration Review</w:t>
      </w:r>
      <w:r>
        <w:rPr>
          <w:rFonts w:cs="Courier"/>
          <w:spacing w:val="-2"/>
          <w:sz w:val="20"/>
          <w:szCs w:val="20"/>
        </w:rPr>
        <w:t xml:space="preserve"> 45 (Special Edition, January 1985):  94-95.</w:t>
      </w:r>
    </w:p>
  </w:footnote>
  <w:footnote w:id="9">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It was the success of a citizens "coordinating" group in the aftermath of the Galveston hurricane and flood in 1900 that led to the popularity of the city council form of government.</w:t>
      </w:r>
    </w:p>
  </w:footnote>
  <w:footnote w:id="10">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Dwight W. Chapman, "A Brief Introduction to Contemporary Disaster Research," in </w:t>
      </w:r>
      <w:r>
        <w:rPr>
          <w:rFonts w:cs="Courier"/>
          <w:spacing w:val="-2"/>
          <w:sz w:val="20"/>
          <w:szCs w:val="20"/>
          <w:u w:val="single"/>
        </w:rPr>
        <w:t>Man and Society In Disaster</w:t>
      </w:r>
      <w:r>
        <w:rPr>
          <w:rFonts w:cs="Courier"/>
          <w:spacing w:val="-2"/>
          <w:sz w:val="20"/>
          <w:szCs w:val="20"/>
        </w:rPr>
        <w:t>, edited by George W. Baker and Dwight W. Chapman (New York:  Basic Books, Inc., 1962) p. 18.</w:t>
      </w:r>
    </w:p>
  </w:footnote>
  <w:footnote w:id="11">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proofErr w:type="spellStart"/>
      <w:r>
        <w:rPr>
          <w:rFonts w:cs="Courier"/>
          <w:spacing w:val="-2"/>
          <w:sz w:val="20"/>
          <w:szCs w:val="20"/>
        </w:rPr>
        <w:t>Kartez</w:t>
      </w:r>
      <w:proofErr w:type="spellEnd"/>
      <w:r>
        <w:rPr>
          <w:rFonts w:cs="Courier"/>
          <w:spacing w:val="-2"/>
          <w:sz w:val="20"/>
          <w:szCs w:val="20"/>
        </w:rPr>
        <w:t xml:space="preserve"> and </w:t>
      </w:r>
      <w:proofErr w:type="spellStart"/>
      <w:r>
        <w:rPr>
          <w:rFonts w:cs="Courier"/>
          <w:spacing w:val="-2"/>
          <w:sz w:val="20"/>
          <w:szCs w:val="20"/>
        </w:rPr>
        <w:t>Lindell</w:t>
      </w:r>
      <w:proofErr w:type="spellEnd"/>
      <w:r>
        <w:rPr>
          <w:rFonts w:cs="Courier"/>
          <w:spacing w:val="-2"/>
          <w:sz w:val="20"/>
          <w:szCs w:val="20"/>
        </w:rPr>
        <w:t>, "Planning for Uncertainty:  The Case of Local Disaster Planning," op. cit. 497.</w:t>
      </w:r>
    </w:p>
  </w:footnote>
  <w:footnote w:id="12">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Tim Darnell, "A State of Emergency," </w:t>
      </w:r>
      <w:r>
        <w:rPr>
          <w:rFonts w:cs="Courier"/>
          <w:spacing w:val="-2"/>
          <w:sz w:val="20"/>
          <w:szCs w:val="20"/>
          <w:u w:val="single"/>
        </w:rPr>
        <w:t>American City &amp; County</w:t>
      </w:r>
      <w:r>
        <w:rPr>
          <w:rFonts w:cs="Courier"/>
          <w:spacing w:val="-2"/>
          <w:sz w:val="20"/>
          <w:szCs w:val="20"/>
        </w:rPr>
        <w:t xml:space="preserve">, </w:t>
      </w:r>
      <w:proofErr w:type="spellStart"/>
      <w:r>
        <w:rPr>
          <w:rFonts w:cs="Courier"/>
          <w:spacing w:val="-2"/>
          <w:sz w:val="20"/>
          <w:szCs w:val="20"/>
        </w:rPr>
        <w:t>Vol</w:t>
      </w:r>
      <w:proofErr w:type="spellEnd"/>
      <w:r>
        <w:rPr>
          <w:rFonts w:cs="Courier"/>
          <w:spacing w:val="-2"/>
          <w:sz w:val="20"/>
          <w:szCs w:val="20"/>
        </w:rPr>
        <w:t xml:space="preserve"> 104, No. 12 (December, 1989):  25.</w:t>
      </w:r>
    </w:p>
  </w:footnote>
  <w:footnote w:id="13">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u w:val="single"/>
        </w:rPr>
        <w:t>Encyclopedia Americana</w:t>
      </w:r>
      <w:r>
        <w:rPr>
          <w:rFonts w:cs="Courier"/>
          <w:spacing w:val="-2"/>
          <w:sz w:val="20"/>
          <w:szCs w:val="20"/>
        </w:rPr>
        <w:t xml:space="preserve">, 1964 ed., </w:t>
      </w:r>
      <w:proofErr w:type="spellStart"/>
      <w:r>
        <w:rPr>
          <w:rFonts w:cs="Courier"/>
          <w:spacing w:val="-2"/>
          <w:sz w:val="20"/>
          <w:szCs w:val="20"/>
        </w:rPr>
        <w:t>s.v</w:t>
      </w:r>
      <w:proofErr w:type="spellEnd"/>
      <w:r>
        <w:rPr>
          <w:rFonts w:cs="Courier"/>
          <w:spacing w:val="-2"/>
          <w:sz w:val="20"/>
          <w:szCs w:val="20"/>
        </w:rPr>
        <w:t>. "Red Cross."</w:t>
      </w:r>
    </w:p>
  </w:footnote>
  <w:footnote w:id="14">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There are four Red Cross regional offices:  Alexandria, Virginia; Atlanta, Georgia; St Louis, Missouri; and San Francisco, California.</w:t>
      </w:r>
    </w:p>
  </w:footnote>
  <w:footnote w:id="15">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Smith, Interview, op. cit.</w:t>
      </w:r>
    </w:p>
  </w:footnote>
  <w:footnote w:id="16">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Ibid.</w:t>
      </w:r>
    </w:p>
  </w:footnote>
  <w:footnote w:id="17">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Ibid.</w:t>
      </w:r>
    </w:p>
  </w:footnote>
  <w:footnote w:id="18">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proofErr w:type="gramStart"/>
      <w:r>
        <w:rPr>
          <w:rFonts w:cs="Courier"/>
          <w:spacing w:val="-2"/>
          <w:sz w:val="20"/>
          <w:szCs w:val="20"/>
          <w:u w:val="single"/>
        </w:rPr>
        <w:t>Encyclopedia Americana</w:t>
      </w:r>
      <w:r>
        <w:rPr>
          <w:rFonts w:cs="Courier"/>
          <w:spacing w:val="-2"/>
          <w:sz w:val="20"/>
          <w:szCs w:val="20"/>
        </w:rPr>
        <w:t>, 1964 ed., s. v. "Salvation Army," by P. W. Wilson.</w:t>
      </w:r>
      <w:proofErr w:type="gramEnd"/>
    </w:p>
  </w:footnote>
  <w:footnote w:id="19">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Dennis S. </w:t>
      </w:r>
      <w:proofErr w:type="spellStart"/>
      <w:r>
        <w:rPr>
          <w:rFonts w:cs="Courier"/>
          <w:spacing w:val="-2"/>
          <w:sz w:val="20"/>
          <w:szCs w:val="20"/>
        </w:rPr>
        <w:t>Mileti</w:t>
      </w:r>
      <w:proofErr w:type="spellEnd"/>
      <w:r>
        <w:rPr>
          <w:rFonts w:cs="Courier"/>
          <w:spacing w:val="-2"/>
          <w:sz w:val="20"/>
          <w:szCs w:val="20"/>
        </w:rPr>
        <w:t xml:space="preserve">, Thomas E. </w:t>
      </w:r>
      <w:proofErr w:type="spellStart"/>
      <w:r>
        <w:rPr>
          <w:rFonts w:cs="Courier"/>
          <w:spacing w:val="-2"/>
          <w:sz w:val="20"/>
          <w:szCs w:val="20"/>
        </w:rPr>
        <w:t>Drabek</w:t>
      </w:r>
      <w:proofErr w:type="spellEnd"/>
      <w:r>
        <w:rPr>
          <w:rFonts w:cs="Courier"/>
          <w:spacing w:val="-2"/>
          <w:sz w:val="20"/>
          <w:szCs w:val="20"/>
        </w:rPr>
        <w:t xml:space="preserve">, and J. Eugene Haas, </w:t>
      </w:r>
      <w:r>
        <w:rPr>
          <w:rFonts w:cs="Courier"/>
          <w:spacing w:val="-2"/>
          <w:sz w:val="20"/>
          <w:szCs w:val="20"/>
          <w:u w:val="single"/>
        </w:rPr>
        <w:t>Human Systems in Extreme Environments</w:t>
      </w:r>
      <w:r>
        <w:rPr>
          <w:rFonts w:cs="Courier"/>
          <w:spacing w:val="-2"/>
          <w:sz w:val="20"/>
          <w:szCs w:val="20"/>
        </w:rPr>
        <w:t xml:space="preserve"> (Boulder, CO:  University of Colorado Press, 1975) p. 113.</w:t>
      </w:r>
    </w:p>
  </w:footnote>
  <w:footnote w:id="20">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r>
        <w:rPr>
          <w:rFonts w:cs="Courier"/>
          <w:spacing w:val="-2"/>
          <w:sz w:val="20"/>
          <w:szCs w:val="20"/>
        </w:rPr>
        <w:t xml:space="preserve">"Directory," </w:t>
      </w:r>
      <w:r>
        <w:rPr>
          <w:rFonts w:cs="Courier"/>
          <w:spacing w:val="-2"/>
          <w:sz w:val="20"/>
          <w:szCs w:val="20"/>
          <w:u w:val="single"/>
        </w:rPr>
        <w:t>National Voluntary Organizations Active in Disaster (NOVAD)</w:t>
      </w:r>
      <w:r>
        <w:rPr>
          <w:rFonts w:cs="Courier"/>
          <w:spacing w:val="-2"/>
          <w:sz w:val="20"/>
          <w:szCs w:val="20"/>
        </w:rPr>
        <w:t xml:space="preserve">, American Red Cross (Washington, DC, 1990) pp. 1-25.  NOVAD members include: the American Red Cross; the Salvation Army; the Adventist Community Services; the American Radio Relay League, Inc.; the </w:t>
      </w:r>
      <w:proofErr w:type="spellStart"/>
      <w:r>
        <w:rPr>
          <w:rFonts w:cs="Courier"/>
          <w:spacing w:val="-2"/>
          <w:sz w:val="20"/>
          <w:szCs w:val="20"/>
        </w:rPr>
        <w:t>Ananda</w:t>
      </w:r>
      <w:proofErr w:type="spellEnd"/>
      <w:r>
        <w:rPr>
          <w:rFonts w:cs="Courier"/>
          <w:spacing w:val="-2"/>
          <w:sz w:val="20"/>
          <w:szCs w:val="20"/>
        </w:rPr>
        <w:t xml:space="preserve"> </w:t>
      </w:r>
      <w:proofErr w:type="spellStart"/>
      <w:r>
        <w:rPr>
          <w:rFonts w:cs="Courier"/>
          <w:spacing w:val="-2"/>
          <w:sz w:val="20"/>
          <w:szCs w:val="20"/>
        </w:rPr>
        <w:t>Marga</w:t>
      </w:r>
      <w:proofErr w:type="spellEnd"/>
      <w:r>
        <w:rPr>
          <w:rFonts w:cs="Courier"/>
          <w:spacing w:val="-2"/>
          <w:sz w:val="20"/>
          <w:szCs w:val="20"/>
        </w:rPr>
        <w:t xml:space="preserve"> Universal Relief Society; the Christian Reformed World Relief Committee; the Church of the Brethren General Board, Church World Service National Disaster Response; the Episcopal Church's Bishop's Fund for World Relief; the </w:t>
      </w:r>
      <w:proofErr w:type="spellStart"/>
      <w:r>
        <w:rPr>
          <w:rFonts w:cs="Courier"/>
          <w:spacing w:val="-2"/>
          <w:sz w:val="20"/>
          <w:szCs w:val="20"/>
        </w:rPr>
        <w:t>InterLutheran</w:t>
      </w:r>
      <w:proofErr w:type="spellEnd"/>
      <w:r>
        <w:rPr>
          <w:rFonts w:cs="Courier"/>
          <w:spacing w:val="-2"/>
          <w:sz w:val="20"/>
          <w:szCs w:val="20"/>
        </w:rPr>
        <w:t xml:space="preserve"> Disaster Response; the Mennonite Disaster Service; the National Catholic Disaster Relief Committee; the Presbyterian Church in America Disaster Services; Presbyterian Church (USA) World Services; React International, Inc.; Society of St. Vincent De Paul; Southern Baptist Convention Home Mission Board; United Methodist Committee on Relief; and Volunteers of America.</w:t>
      </w:r>
    </w:p>
  </w:footnote>
  <w:footnote w:id="21">
    <w:p w:rsidR="002B0E9D" w:rsidRDefault="002B0E9D" w:rsidP="002B0E9D">
      <w:pPr>
        <w:pStyle w:val="FootnoteText"/>
        <w:tabs>
          <w:tab w:val="left" w:pos="-720"/>
        </w:tabs>
        <w:suppressAutoHyphens/>
        <w:spacing w:after="240" w:line="240" w:lineRule="atLeast"/>
        <w:jc w:val="both"/>
        <w:rPr>
          <w:rFonts w:cs="Courier"/>
          <w:spacing w:val="-2"/>
          <w:sz w:val="20"/>
          <w:szCs w:val="20"/>
        </w:rPr>
      </w:pPr>
      <w:r>
        <w:rPr>
          <w:rStyle w:val="FootnoteReference"/>
          <w:rFonts w:cs="Courier"/>
          <w:spacing w:val="-2"/>
          <w:sz w:val="20"/>
          <w:szCs w:val="20"/>
        </w:rPr>
        <w:t xml:space="preserve">     </w:t>
      </w:r>
      <w:r>
        <w:rPr>
          <w:rStyle w:val="FootnoteReference"/>
          <w:rFonts w:cs="Courier"/>
          <w:spacing w:val="-2"/>
          <w:sz w:val="20"/>
          <w:szCs w:val="20"/>
        </w:rPr>
        <w:footnoteRef/>
      </w:r>
      <w:proofErr w:type="spellStart"/>
      <w:r>
        <w:rPr>
          <w:rFonts w:cs="Courier"/>
          <w:spacing w:val="-2"/>
          <w:sz w:val="20"/>
          <w:szCs w:val="20"/>
        </w:rPr>
        <w:t>Farhar</w:t>
      </w:r>
      <w:proofErr w:type="spellEnd"/>
      <w:r>
        <w:rPr>
          <w:rFonts w:cs="Courier"/>
          <w:spacing w:val="-2"/>
          <w:sz w:val="20"/>
          <w:szCs w:val="20"/>
        </w:rPr>
        <w:t>-Pilgrim, "Unmet Needs of Disaster Victims in the United States," op. cit., p. 1.</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B0E9D"/>
    <w:rsid w:val="002B0E9D"/>
    <w:rsid w:val="005F1EA0"/>
    <w:rsid w:val="00C020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0E9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B0E9D"/>
    <w:pPr>
      <w:tabs>
        <w:tab w:val="center" w:pos="4680"/>
        <w:tab w:val="right" w:pos="9360"/>
      </w:tabs>
    </w:pPr>
  </w:style>
  <w:style w:type="character" w:customStyle="1" w:styleId="FooterChar">
    <w:name w:val="Footer Char"/>
    <w:basedOn w:val="DefaultParagraphFont"/>
    <w:link w:val="Footer"/>
    <w:uiPriority w:val="99"/>
    <w:rsid w:val="002B0E9D"/>
    <w:rPr>
      <w:rFonts w:ascii="Times New Roman" w:eastAsia="Times New Roman" w:hAnsi="Times New Roman" w:cs="Times New Roman"/>
      <w:sz w:val="24"/>
      <w:szCs w:val="24"/>
    </w:rPr>
  </w:style>
  <w:style w:type="paragraph" w:styleId="FootnoteText">
    <w:name w:val="footnote text"/>
    <w:basedOn w:val="Normal"/>
    <w:link w:val="FootnoteTextChar"/>
    <w:uiPriority w:val="99"/>
    <w:rsid w:val="002B0E9D"/>
    <w:pPr>
      <w:widowControl w:val="0"/>
      <w:autoSpaceDE w:val="0"/>
      <w:autoSpaceDN w:val="0"/>
      <w:adjustRightInd w:val="0"/>
    </w:pPr>
    <w:rPr>
      <w:rFonts w:ascii="Courier" w:eastAsiaTheme="minorEastAsia" w:hAnsi="Courier" w:cstheme="minorBidi"/>
    </w:rPr>
  </w:style>
  <w:style w:type="character" w:customStyle="1" w:styleId="FootnoteTextChar">
    <w:name w:val="Footnote Text Char"/>
    <w:basedOn w:val="DefaultParagraphFont"/>
    <w:link w:val="FootnoteText"/>
    <w:uiPriority w:val="99"/>
    <w:rsid w:val="002B0E9D"/>
    <w:rPr>
      <w:rFonts w:ascii="Courier" w:eastAsiaTheme="minorEastAsia" w:hAnsi="Courier"/>
      <w:sz w:val="24"/>
      <w:szCs w:val="24"/>
    </w:rPr>
  </w:style>
  <w:style w:type="character" w:styleId="FootnoteReference">
    <w:name w:val="footnote reference"/>
    <w:basedOn w:val="DefaultParagraphFont"/>
    <w:uiPriority w:val="99"/>
    <w:rsid w:val="002B0E9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1793</Words>
  <Characters>10222</Characters>
  <Application>Microsoft Office Word</Application>
  <DocSecurity>0</DocSecurity>
  <Lines>85</Lines>
  <Paragraphs>23</Paragraphs>
  <ScaleCrop>false</ScaleCrop>
  <Company>Guilford College</Company>
  <LinksUpToDate>false</LinksUpToDate>
  <CharactersWithSpaces>11992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2014-08-26T13:32:00Z</dcterms:created>
  <dcterms:modified xsi:type="dcterms:W3CDTF">2014-08-26T13:33:00Z</dcterms:modified>
</cp:coreProperties>
</file>