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1969" w:rsidRDefault="00ED1969" w:rsidP="00B5146D">
      <w:pPr>
        <w:spacing w:after="0" w:line="240" w:lineRule="auto"/>
        <w:jc w:val="both"/>
        <w:rPr>
          <w:rFonts w:ascii="Arial" w:eastAsia="Times New Roman" w:hAnsi="Arial" w:cs="Arial"/>
          <w:color w:val="000000"/>
          <w:sz w:val="24"/>
          <w:szCs w:val="24"/>
        </w:rPr>
      </w:pPr>
      <w:r w:rsidRPr="00ED1969">
        <w:rPr>
          <w:rFonts w:ascii="Arial" w:eastAsia="Times New Roman" w:hAnsi="Arial" w:cs="Arial"/>
          <w:b/>
          <w:color w:val="000000"/>
          <w:sz w:val="24"/>
          <w:szCs w:val="24"/>
        </w:rPr>
        <w:t xml:space="preserve">What is an annotated bibliography? </w:t>
      </w:r>
      <w:r w:rsidR="002557B2" w:rsidRPr="002557B2">
        <w:rPr>
          <w:rFonts w:ascii="Arial" w:eastAsia="Times New Roman" w:hAnsi="Arial" w:cs="Arial"/>
          <w:color w:val="000000"/>
          <w:sz w:val="24"/>
          <w:szCs w:val="24"/>
        </w:rPr>
        <w:t>This is a list an</w:t>
      </w:r>
      <w:r w:rsidR="002557B2">
        <w:rPr>
          <w:rFonts w:ascii="Arial" w:eastAsia="Times New Roman" w:hAnsi="Arial" w:cs="Arial"/>
          <w:color w:val="000000"/>
          <w:sz w:val="24"/>
          <w:szCs w:val="24"/>
        </w:rPr>
        <w:t>d</w:t>
      </w:r>
      <w:r w:rsidR="002557B2" w:rsidRPr="002557B2">
        <w:rPr>
          <w:rFonts w:ascii="Arial" w:eastAsia="Times New Roman" w:hAnsi="Arial" w:cs="Arial"/>
          <w:color w:val="000000"/>
          <w:sz w:val="24"/>
          <w:szCs w:val="24"/>
        </w:rPr>
        <w:t xml:space="preserve"> summary </w:t>
      </w:r>
      <w:r w:rsidR="002557B2">
        <w:rPr>
          <w:rFonts w:ascii="Arial" w:eastAsia="Times New Roman" w:hAnsi="Arial" w:cs="Arial"/>
          <w:color w:val="000000"/>
          <w:sz w:val="24"/>
          <w:szCs w:val="24"/>
        </w:rPr>
        <w:t xml:space="preserve">of the most important scholarly works (including journal articles, books, and reports) related to your research topic. I recommend using index card at this stage as it makes it easier to organize your material when you begin writing. </w:t>
      </w:r>
    </w:p>
    <w:p w:rsidR="002557B2" w:rsidRPr="00ED1969" w:rsidRDefault="002557B2" w:rsidP="00B5146D">
      <w:pPr>
        <w:spacing w:after="0" w:line="240" w:lineRule="auto"/>
        <w:jc w:val="both"/>
        <w:rPr>
          <w:rFonts w:ascii="Arial" w:eastAsia="Times New Roman" w:hAnsi="Arial" w:cs="Arial"/>
          <w:color w:val="000000"/>
          <w:sz w:val="24"/>
          <w:szCs w:val="24"/>
        </w:rPr>
      </w:pPr>
    </w:p>
    <w:p w:rsidR="00ED1969" w:rsidRPr="00ED1969" w:rsidRDefault="00ED1969" w:rsidP="00B5146D">
      <w:pPr>
        <w:spacing w:after="0" w:line="240" w:lineRule="auto"/>
        <w:jc w:val="both"/>
        <w:rPr>
          <w:rFonts w:ascii="Arial" w:eastAsia="Times New Roman" w:hAnsi="Arial" w:cs="Arial"/>
          <w:color w:val="000000"/>
          <w:sz w:val="24"/>
          <w:szCs w:val="24"/>
        </w:rPr>
      </w:pPr>
      <w:r w:rsidRPr="00ED1969">
        <w:rPr>
          <w:rFonts w:ascii="Arial" w:eastAsia="Times New Roman" w:hAnsi="Arial" w:cs="Arial"/>
          <w:b/>
          <w:color w:val="000000"/>
          <w:sz w:val="24"/>
          <w:szCs w:val="24"/>
        </w:rPr>
        <w:t xml:space="preserve">The bibliography should begin with a clear statement of the research question and some description of the important issues. </w:t>
      </w:r>
    </w:p>
    <w:p w:rsidR="00ED1969" w:rsidRDefault="00ED1969" w:rsidP="00B5146D">
      <w:pPr>
        <w:spacing w:after="0" w:line="240" w:lineRule="auto"/>
        <w:jc w:val="both"/>
        <w:rPr>
          <w:rFonts w:ascii="Arial" w:eastAsia="Times New Roman" w:hAnsi="Arial" w:cs="Arial"/>
          <w:color w:val="000000"/>
          <w:sz w:val="24"/>
          <w:szCs w:val="24"/>
        </w:rPr>
      </w:pPr>
    </w:p>
    <w:p w:rsidR="002557B2" w:rsidRDefault="002557B2" w:rsidP="00B5146D">
      <w:pPr>
        <w:spacing w:after="0"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Each entry should be a summary of the article/document reviewed and how it relates to your research topic</w:t>
      </w:r>
      <w:r w:rsidR="000D5289">
        <w:rPr>
          <w:rFonts w:ascii="Arial" w:eastAsia="Times New Roman" w:hAnsi="Arial" w:cs="Arial"/>
          <w:color w:val="000000"/>
          <w:sz w:val="24"/>
          <w:szCs w:val="24"/>
        </w:rPr>
        <w:t>—hypothesis, research method, data, or findings</w:t>
      </w:r>
      <w:r>
        <w:rPr>
          <w:rFonts w:ascii="Arial" w:eastAsia="Times New Roman" w:hAnsi="Arial" w:cs="Arial"/>
          <w:color w:val="000000"/>
          <w:sz w:val="24"/>
          <w:szCs w:val="24"/>
        </w:rPr>
        <w:t>.  Be sure to record the complete source reference using the Chicago/</w:t>
      </w:r>
      <w:proofErr w:type="spellStart"/>
      <w:r>
        <w:rPr>
          <w:rFonts w:ascii="Arial" w:eastAsia="Times New Roman" w:hAnsi="Arial" w:cs="Arial"/>
          <w:color w:val="000000"/>
          <w:sz w:val="24"/>
          <w:szCs w:val="24"/>
        </w:rPr>
        <w:t>Terabian</w:t>
      </w:r>
      <w:proofErr w:type="spellEnd"/>
      <w:r>
        <w:rPr>
          <w:rFonts w:ascii="Arial" w:eastAsia="Times New Roman" w:hAnsi="Arial" w:cs="Arial"/>
          <w:color w:val="000000"/>
          <w:sz w:val="24"/>
          <w:szCs w:val="24"/>
        </w:rPr>
        <w:t xml:space="preserve"> format. </w:t>
      </w:r>
      <w:r w:rsidR="000D5289">
        <w:rPr>
          <w:rFonts w:ascii="Arial" w:eastAsia="Times New Roman" w:hAnsi="Arial" w:cs="Arial"/>
          <w:color w:val="000000"/>
          <w:sz w:val="24"/>
          <w:szCs w:val="24"/>
        </w:rPr>
        <w:t>The typical annotated bibliographic entry should be no longer than one page.</w:t>
      </w:r>
    </w:p>
    <w:p w:rsidR="000D5289" w:rsidRPr="00ED1969" w:rsidRDefault="000D5289" w:rsidP="00B5146D">
      <w:pPr>
        <w:spacing w:after="0" w:line="240" w:lineRule="auto"/>
        <w:jc w:val="both"/>
        <w:rPr>
          <w:rFonts w:ascii="Arial" w:eastAsia="Times New Roman" w:hAnsi="Arial" w:cs="Arial"/>
          <w:color w:val="000000"/>
          <w:sz w:val="24"/>
          <w:szCs w:val="24"/>
        </w:rPr>
      </w:pPr>
    </w:p>
    <w:p w:rsidR="00ED1969" w:rsidRPr="00ED1969" w:rsidRDefault="00ED1969" w:rsidP="00B5146D">
      <w:pPr>
        <w:spacing w:after="0" w:line="240" w:lineRule="auto"/>
        <w:jc w:val="both"/>
        <w:rPr>
          <w:rFonts w:ascii="Arial" w:eastAsia="Times New Roman" w:hAnsi="Arial" w:cs="Arial"/>
          <w:color w:val="000000"/>
          <w:sz w:val="24"/>
          <w:szCs w:val="24"/>
        </w:rPr>
      </w:pPr>
      <w:r w:rsidRPr="00ED1969">
        <w:rPr>
          <w:rFonts w:ascii="Arial" w:eastAsia="Times New Roman" w:hAnsi="Arial" w:cs="Arial"/>
          <w:color w:val="000000"/>
          <w:sz w:val="24"/>
          <w:szCs w:val="24"/>
        </w:rPr>
        <w:t xml:space="preserve">A good place to start researching your </w:t>
      </w:r>
      <w:r w:rsidR="000D5289">
        <w:rPr>
          <w:rFonts w:ascii="Arial" w:eastAsia="Times New Roman" w:hAnsi="Arial" w:cs="Arial"/>
          <w:color w:val="000000"/>
          <w:sz w:val="24"/>
          <w:szCs w:val="24"/>
        </w:rPr>
        <w:t xml:space="preserve">topic would be the library databases for academic journals—JSTOR, EBSCO, or INGENTA. Use the included search engine to find articles </w:t>
      </w:r>
      <w:r w:rsidRPr="00ED1969">
        <w:rPr>
          <w:rFonts w:ascii="Arial" w:eastAsia="Times New Roman" w:hAnsi="Arial" w:cs="Arial"/>
          <w:color w:val="000000"/>
          <w:sz w:val="24"/>
          <w:szCs w:val="24"/>
        </w:rPr>
        <w:t>relating to your topic.</w:t>
      </w:r>
      <w:r w:rsidR="000D5289">
        <w:rPr>
          <w:rFonts w:ascii="Arial" w:eastAsia="Times New Roman" w:hAnsi="Arial" w:cs="Arial"/>
          <w:color w:val="000000"/>
          <w:sz w:val="24"/>
          <w:szCs w:val="24"/>
        </w:rPr>
        <w:t xml:space="preserve">  Another approach is to use the references at the end of some of the more important references you have found.</w:t>
      </w:r>
    </w:p>
    <w:p w:rsidR="000D5289" w:rsidRDefault="000D5289" w:rsidP="00B5146D">
      <w:pPr>
        <w:spacing w:before="100" w:beforeAutospacing="1" w:after="100" w:afterAutospacing="1" w:line="240" w:lineRule="auto"/>
        <w:jc w:val="both"/>
        <w:rPr>
          <w:rFonts w:ascii="Arial" w:eastAsia="Times New Roman" w:hAnsi="Arial" w:cs="Arial"/>
          <w:color w:val="000000"/>
          <w:sz w:val="24"/>
          <w:szCs w:val="20"/>
        </w:rPr>
      </w:pPr>
      <w:r>
        <w:rPr>
          <w:rFonts w:ascii="Arial" w:eastAsia="Times New Roman" w:hAnsi="Arial" w:cs="Arial"/>
          <w:color w:val="000000"/>
          <w:sz w:val="24"/>
          <w:szCs w:val="20"/>
        </w:rPr>
        <w:t>Often the instructor will inform you as to how many references you will need, but you need to ensure that all the important work on your topic has been reviewed.</w:t>
      </w:r>
    </w:p>
    <w:p w:rsidR="00ED1969" w:rsidRPr="00ED1969" w:rsidRDefault="00ED1969" w:rsidP="00B5146D">
      <w:pPr>
        <w:spacing w:before="100" w:beforeAutospacing="1" w:after="100" w:afterAutospacing="1" w:line="240" w:lineRule="auto"/>
        <w:jc w:val="both"/>
        <w:rPr>
          <w:rFonts w:ascii="Arial" w:eastAsia="Times New Roman" w:hAnsi="Arial" w:cs="Arial"/>
          <w:color w:val="000000"/>
          <w:sz w:val="24"/>
          <w:szCs w:val="24"/>
        </w:rPr>
      </w:pPr>
      <w:r w:rsidRPr="00ED1969">
        <w:rPr>
          <w:rFonts w:ascii="Arial" w:eastAsia="Times New Roman" w:hAnsi="Arial" w:cs="Arial"/>
          <w:color w:val="000000"/>
          <w:sz w:val="24"/>
          <w:szCs w:val="24"/>
        </w:rPr>
        <w:t>********************************************************************************</w:t>
      </w:r>
    </w:p>
    <w:p w:rsidR="00ED1969" w:rsidRPr="00ED1969" w:rsidRDefault="00ED1969" w:rsidP="00B5146D">
      <w:pPr>
        <w:spacing w:after="0" w:line="240" w:lineRule="auto"/>
        <w:jc w:val="both"/>
        <w:rPr>
          <w:rFonts w:ascii="Arial" w:eastAsia="Times New Roman" w:hAnsi="Arial" w:cs="Arial"/>
          <w:b/>
          <w:color w:val="000000"/>
          <w:sz w:val="24"/>
          <w:szCs w:val="24"/>
        </w:rPr>
      </w:pPr>
      <w:r w:rsidRPr="00ED1969">
        <w:rPr>
          <w:rFonts w:ascii="Arial" w:eastAsia="Times New Roman" w:hAnsi="Arial" w:cs="Arial"/>
          <w:b/>
          <w:color w:val="000000"/>
          <w:sz w:val="24"/>
          <w:szCs w:val="24"/>
        </w:rPr>
        <w:t>Annotated Bibliography Example</w:t>
      </w:r>
    </w:p>
    <w:p w:rsidR="00ED1969" w:rsidRPr="00ED1969" w:rsidRDefault="00ED1969" w:rsidP="00B5146D">
      <w:pPr>
        <w:spacing w:after="0" w:line="240" w:lineRule="auto"/>
        <w:jc w:val="both"/>
        <w:rPr>
          <w:rFonts w:ascii="Arial" w:eastAsia="Times New Roman" w:hAnsi="Arial" w:cs="Arial"/>
          <w:color w:val="000000"/>
          <w:sz w:val="24"/>
          <w:szCs w:val="24"/>
        </w:rPr>
      </w:pPr>
    </w:p>
    <w:p w:rsidR="00ED1969" w:rsidRPr="00ED1969" w:rsidRDefault="00ED1969" w:rsidP="00B5146D">
      <w:pPr>
        <w:spacing w:after="0" w:line="240" w:lineRule="auto"/>
        <w:jc w:val="both"/>
        <w:rPr>
          <w:rFonts w:ascii="Arial" w:eastAsia="Times New Roman" w:hAnsi="Arial" w:cs="Arial"/>
          <w:i/>
          <w:color w:val="000000"/>
          <w:sz w:val="24"/>
          <w:szCs w:val="24"/>
        </w:rPr>
      </w:pPr>
      <w:r w:rsidRPr="00ED1969">
        <w:rPr>
          <w:rFonts w:ascii="Arial" w:eastAsia="Times New Roman" w:hAnsi="Arial" w:cs="Arial"/>
          <w:i/>
          <w:color w:val="000000"/>
          <w:sz w:val="24"/>
          <w:szCs w:val="24"/>
        </w:rPr>
        <w:t>The research question evaluated in this annotated bibliography is “How do presidential efforts at administrative control affect the behavior of federal bureaucracies?”</w:t>
      </w:r>
    </w:p>
    <w:p w:rsidR="00ED1969" w:rsidRPr="00ED1969" w:rsidRDefault="00ED1969" w:rsidP="00B5146D">
      <w:pPr>
        <w:spacing w:after="0" w:line="240" w:lineRule="auto"/>
        <w:jc w:val="both"/>
        <w:rPr>
          <w:rFonts w:ascii="Arial" w:eastAsia="Times New Roman" w:hAnsi="Arial" w:cs="Arial"/>
          <w:color w:val="000000"/>
          <w:sz w:val="24"/>
          <w:szCs w:val="24"/>
        </w:rPr>
      </w:pPr>
    </w:p>
    <w:p w:rsidR="00ED1969" w:rsidRPr="00ED1969" w:rsidRDefault="00ED1969" w:rsidP="00B5146D">
      <w:pPr>
        <w:spacing w:after="0" w:line="240" w:lineRule="auto"/>
        <w:ind w:left="720" w:hanging="720"/>
        <w:jc w:val="both"/>
        <w:rPr>
          <w:rFonts w:ascii="Arial" w:eastAsia="Times New Roman" w:hAnsi="Arial" w:cs="Arial"/>
          <w:color w:val="000000"/>
          <w:sz w:val="24"/>
          <w:szCs w:val="24"/>
        </w:rPr>
      </w:pPr>
      <w:r w:rsidRPr="00ED1969">
        <w:rPr>
          <w:rFonts w:ascii="Arial" w:eastAsia="Times New Roman" w:hAnsi="Arial" w:cs="Arial"/>
          <w:color w:val="000000"/>
          <w:sz w:val="24"/>
          <w:szCs w:val="24"/>
        </w:rPr>
        <w:t xml:space="preserve">Wood, B. Dan. 1988. </w:t>
      </w:r>
      <w:proofErr w:type="gramStart"/>
      <w:r w:rsidRPr="00ED1969">
        <w:rPr>
          <w:rFonts w:ascii="Arial" w:eastAsia="Times New Roman" w:hAnsi="Arial" w:cs="Arial"/>
          <w:color w:val="000000"/>
          <w:sz w:val="24"/>
          <w:szCs w:val="24"/>
        </w:rPr>
        <w:t>Bureaucrats, Principals, and Responsiveness in Clean Air Enforcements.</w:t>
      </w:r>
      <w:proofErr w:type="gramEnd"/>
      <w:r w:rsidRPr="00ED1969">
        <w:rPr>
          <w:rFonts w:ascii="Arial" w:eastAsia="Times New Roman" w:hAnsi="Arial" w:cs="Arial"/>
          <w:color w:val="000000"/>
          <w:sz w:val="24"/>
          <w:szCs w:val="24"/>
        </w:rPr>
        <w:t xml:space="preserve"> </w:t>
      </w:r>
      <w:proofErr w:type="gramStart"/>
      <w:r w:rsidRPr="00ED1969">
        <w:rPr>
          <w:rFonts w:ascii="Arial" w:eastAsia="Times New Roman" w:hAnsi="Arial" w:cs="Arial"/>
          <w:i/>
          <w:iCs/>
          <w:color w:val="000000"/>
          <w:sz w:val="24"/>
          <w:szCs w:val="24"/>
        </w:rPr>
        <w:t>American Political Science Review</w:t>
      </w:r>
      <w:r w:rsidRPr="00ED1969">
        <w:rPr>
          <w:rFonts w:ascii="Arial" w:eastAsia="Times New Roman" w:hAnsi="Arial" w:cs="Arial"/>
          <w:color w:val="000000"/>
          <w:sz w:val="24"/>
          <w:szCs w:val="24"/>
        </w:rPr>
        <w:t>.</w:t>
      </w:r>
      <w:proofErr w:type="gramEnd"/>
      <w:r w:rsidRPr="00ED1969">
        <w:rPr>
          <w:rFonts w:ascii="Arial" w:eastAsia="Times New Roman" w:hAnsi="Arial" w:cs="Arial"/>
          <w:color w:val="000000"/>
          <w:sz w:val="24"/>
          <w:szCs w:val="24"/>
        </w:rPr>
        <w:t xml:space="preserve"> 82 (March): 215-234.</w:t>
      </w:r>
    </w:p>
    <w:p w:rsidR="00ED1969" w:rsidRPr="00ED1969" w:rsidRDefault="00ED1969" w:rsidP="00B5146D">
      <w:pPr>
        <w:spacing w:after="0" w:line="240" w:lineRule="auto"/>
        <w:jc w:val="both"/>
        <w:rPr>
          <w:rFonts w:ascii="Arial" w:eastAsia="Times New Roman" w:hAnsi="Arial" w:cs="Arial"/>
          <w:color w:val="000000"/>
          <w:sz w:val="24"/>
          <w:szCs w:val="24"/>
        </w:rPr>
      </w:pPr>
    </w:p>
    <w:p w:rsidR="00ED1969" w:rsidRPr="00ED1969" w:rsidRDefault="00ED1969" w:rsidP="00B5146D">
      <w:pPr>
        <w:spacing w:after="0" w:line="240" w:lineRule="auto"/>
        <w:jc w:val="both"/>
        <w:rPr>
          <w:rFonts w:ascii="Arial" w:eastAsia="Times New Roman" w:hAnsi="Arial" w:cs="Arial"/>
          <w:color w:val="000000"/>
          <w:sz w:val="24"/>
          <w:szCs w:val="24"/>
        </w:rPr>
      </w:pPr>
      <w:r w:rsidRPr="00ED1969">
        <w:rPr>
          <w:rFonts w:ascii="Arial" w:eastAsia="Times New Roman" w:hAnsi="Arial" w:cs="Arial"/>
          <w:color w:val="000000"/>
          <w:sz w:val="24"/>
          <w:szCs w:val="24"/>
        </w:rPr>
        <w:t xml:space="preserve">The research question addressed by this article is “How do public bureaucracies respond to presidential efforts at political control?” Specifically, it evaluates the manner and extent to which the Environmental Protection Agency responded to presidential tools of administrative control during the early 1980s. Using time series intervention analysis techniques for monthly data running from 1977 through 1985, the author hypothesizes that Environmental Protection Agency enforcement outputs responded in a systematic fashion to changes in political appointments and budgets during the Reagan administration. Consistent with the hypothesis, large budget cuts in October 1981 resulted in about a 50 percent reduction in EPA inspections and abatement actions. This reduced level of enforcement lasted until March 1983 when EPA administrator Ann </w:t>
      </w:r>
      <w:proofErr w:type="spellStart"/>
      <w:r w:rsidRPr="00ED1969">
        <w:rPr>
          <w:rFonts w:ascii="Arial" w:eastAsia="Times New Roman" w:hAnsi="Arial" w:cs="Arial"/>
          <w:color w:val="000000"/>
          <w:sz w:val="24"/>
          <w:szCs w:val="24"/>
        </w:rPr>
        <w:t>Gorsuch</w:t>
      </w:r>
      <w:proofErr w:type="spellEnd"/>
      <w:r w:rsidRPr="00ED1969">
        <w:rPr>
          <w:rFonts w:ascii="Arial" w:eastAsia="Times New Roman" w:hAnsi="Arial" w:cs="Arial"/>
          <w:color w:val="000000"/>
          <w:sz w:val="24"/>
          <w:szCs w:val="24"/>
        </w:rPr>
        <w:t xml:space="preserve"> </w:t>
      </w:r>
      <w:proofErr w:type="spellStart"/>
      <w:r w:rsidRPr="00ED1969">
        <w:rPr>
          <w:rFonts w:ascii="Arial" w:eastAsia="Times New Roman" w:hAnsi="Arial" w:cs="Arial"/>
          <w:color w:val="000000"/>
          <w:sz w:val="24"/>
          <w:szCs w:val="24"/>
        </w:rPr>
        <w:t>Burford</w:t>
      </w:r>
      <w:proofErr w:type="spellEnd"/>
      <w:r w:rsidRPr="00ED1969">
        <w:rPr>
          <w:rFonts w:ascii="Arial" w:eastAsia="Times New Roman" w:hAnsi="Arial" w:cs="Arial"/>
          <w:color w:val="000000"/>
          <w:sz w:val="24"/>
          <w:szCs w:val="24"/>
        </w:rPr>
        <w:t xml:space="preserve"> was forced to resign by Congress and was subsequently replaced by William Ruckelshaus. A substantial proportion of the budget was restored later the same year. The study shows that public bureaucracies are responsive to presidential efforts at control. Presidential control of the bureaucracy occurs through formal tools that enable every president to have an impact on </w:t>
      </w:r>
      <w:r w:rsidRPr="00ED1969">
        <w:rPr>
          <w:rFonts w:ascii="Arial" w:eastAsia="Times New Roman" w:hAnsi="Arial" w:cs="Arial"/>
          <w:color w:val="000000"/>
          <w:sz w:val="24"/>
          <w:szCs w:val="24"/>
        </w:rPr>
        <w:lastRenderedPageBreak/>
        <w:t>bureaucratic activities. From the standpoint of political science theory, the study verifies one aspect of principal-agent models of political control of bureaucracy. Specifically, political principals do effectively alter agent behavior through the use of monitoring and sanction.</w:t>
      </w:r>
    </w:p>
    <w:p w:rsidR="00ED1969" w:rsidRPr="00ED1969" w:rsidRDefault="00ED1969" w:rsidP="00B5146D">
      <w:pPr>
        <w:spacing w:after="0" w:line="240" w:lineRule="auto"/>
        <w:jc w:val="both"/>
        <w:rPr>
          <w:rFonts w:ascii="Arial" w:eastAsia="Times New Roman" w:hAnsi="Arial" w:cs="Arial"/>
          <w:color w:val="000000"/>
          <w:sz w:val="24"/>
          <w:szCs w:val="24"/>
        </w:rPr>
      </w:pPr>
    </w:p>
    <w:p w:rsidR="00ED1969" w:rsidRPr="00ED1969" w:rsidRDefault="00ED1969" w:rsidP="00B5146D">
      <w:pPr>
        <w:spacing w:after="0" w:line="240" w:lineRule="auto"/>
        <w:ind w:left="720" w:hanging="720"/>
        <w:jc w:val="both"/>
        <w:rPr>
          <w:rFonts w:ascii="Arial" w:eastAsia="Times New Roman" w:hAnsi="Arial" w:cs="Arial"/>
          <w:color w:val="000000"/>
          <w:sz w:val="24"/>
          <w:szCs w:val="24"/>
        </w:rPr>
      </w:pPr>
      <w:proofErr w:type="gramStart"/>
      <w:r w:rsidRPr="00ED1969">
        <w:rPr>
          <w:rFonts w:ascii="Arial" w:eastAsia="Times New Roman" w:hAnsi="Arial" w:cs="Arial"/>
          <w:color w:val="000000"/>
          <w:sz w:val="24"/>
          <w:szCs w:val="24"/>
        </w:rPr>
        <w:t>Wood, B. Dan and Richard W. Waterman.</w:t>
      </w:r>
      <w:proofErr w:type="gramEnd"/>
      <w:r w:rsidRPr="00ED1969">
        <w:rPr>
          <w:rFonts w:ascii="Arial" w:eastAsia="Times New Roman" w:hAnsi="Arial" w:cs="Arial"/>
          <w:color w:val="000000"/>
          <w:sz w:val="24"/>
          <w:szCs w:val="24"/>
        </w:rPr>
        <w:t xml:space="preserve"> 1994. </w:t>
      </w:r>
      <w:r w:rsidRPr="00ED1969">
        <w:rPr>
          <w:rFonts w:ascii="Arial" w:eastAsia="Times New Roman" w:hAnsi="Arial" w:cs="Arial"/>
          <w:i/>
          <w:iCs/>
          <w:color w:val="000000"/>
          <w:sz w:val="24"/>
          <w:szCs w:val="24"/>
        </w:rPr>
        <w:t>Bureaucratic Dynamics: The Role of Bureaucracy in a Democracy</w:t>
      </w:r>
      <w:r w:rsidRPr="00ED1969">
        <w:rPr>
          <w:rFonts w:ascii="Arial" w:eastAsia="Times New Roman" w:hAnsi="Arial" w:cs="Arial"/>
          <w:color w:val="000000"/>
          <w:sz w:val="24"/>
          <w:szCs w:val="24"/>
        </w:rPr>
        <w:t xml:space="preserve">. Boulder, CO: </w:t>
      </w:r>
      <w:proofErr w:type="spellStart"/>
      <w:r w:rsidRPr="00ED1969">
        <w:rPr>
          <w:rFonts w:ascii="Arial" w:eastAsia="Times New Roman" w:hAnsi="Arial" w:cs="Arial"/>
          <w:color w:val="000000"/>
          <w:sz w:val="24"/>
          <w:szCs w:val="24"/>
        </w:rPr>
        <w:t>Westview</w:t>
      </w:r>
      <w:proofErr w:type="spellEnd"/>
      <w:r w:rsidRPr="00ED1969">
        <w:rPr>
          <w:rFonts w:ascii="Arial" w:eastAsia="Times New Roman" w:hAnsi="Arial" w:cs="Arial"/>
          <w:color w:val="000000"/>
          <w:sz w:val="24"/>
          <w:szCs w:val="24"/>
        </w:rPr>
        <w:t xml:space="preserve"> Press.</w:t>
      </w:r>
    </w:p>
    <w:p w:rsidR="00ED1969" w:rsidRPr="00ED1969" w:rsidRDefault="00ED1969" w:rsidP="00B5146D">
      <w:pPr>
        <w:spacing w:after="0" w:line="240" w:lineRule="auto"/>
        <w:jc w:val="both"/>
        <w:rPr>
          <w:rFonts w:ascii="Arial" w:eastAsia="Times New Roman" w:hAnsi="Arial" w:cs="Arial"/>
          <w:color w:val="000000"/>
          <w:sz w:val="24"/>
          <w:szCs w:val="24"/>
        </w:rPr>
      </w:pPr>
    </w:p>
    <w:p w:rsidR="00ED1969" w:rsidRPr="00ED1969" w:rsidRDefault="00ED1969" w:rsidP="00B5146D">
      <w:pPr>
        <w:spacing w:after="0" w:line="240" w:lineRule="auto"/>
        <w:jc w:val="both"/>
        <w:rPr>
          <w:rFonts w:ascii="Arial" w:eastAsia="Times New Roman" w:hAnsi="Arial" w:cs="Arial"/>
          <w:color w:val="000000"/>
          <w:sz w:val="24"/>
          <w:szCs w:val="24"/>
        </w:rPr>
      </w:pPr>
      <w:r w:rsidRPr="00ED1969">
        <w:rPr>
          <w:rFonts w:ascii="Arial" w:eastAsia="Times New Roman" w:hAnsi="Arial" w:cs="Arial"/>
          <w:color w:val="000000"/>
          <w:sz w:val="24"/>
          <w:szCs w:val="24"/>
        </w:rPr>
        <w:t>The research question addressed by this book is “How do public bureaucracies respond to efforts at political control by the president, Congress, and, to a lesser extent, the courts?” The book begins with a discussion of past research on bureaucratic responsiveness. Then, it presents a theoretical framework that guides the research. Specifically, the authors use the principal-agent model in developing testable hypotheses. Hypotheses are tested using time series data from eight different bureaucracies over the period from the mid-1970s through the late 1980s. Focusing mainly on efforts at political control during the Reagan administration, the general findings are that bureaucracies respond to the president, Congress, and courts. However, the mechanisms of political control are varied. By far the most important tool of political control is political appointments. Appointees wield control by manipulating organizational incentives and direct supervision of subordinates. Budgets are also important, as are reorganization authority and oversight by Congress and the courts. The larger implication of the research is that bureaucracies are not the “massive, lumbering entities depicted in the lay literature. Rather, they are entities that are routinely molded and shaped by changing politics and political administration. The authors conclude with some recommendations for making bureaucracies even more responsive in the future.</w:t>
      </w:r>
    </w:p>
    <w:p w:rsidR="00A84220" w:rsidRPr="00A84220" w:rsidRDefault="00A84220" w:rsidP="00B5146D">
      <w:pPr>
        <w:shd w:val="clear" w:color="auto" w:fill="FFFFFF"/>
        <w:spacing w:before="100" w:beforeAutospacing="1" w:after="100" w:afterAutospacing="1" w:line="240" w:lineRule="auto"/>
        <w:jc w:val="both"/>
        <w:outlineLvl w:val="3"/>
        <w:rPr>
          <w:rFonts w:ascii="Georgia" w:eastAsia="Times New Roman" w:hAnsi="Georgia" w:cs="Times New Roman"/>
          <w:b/>
          <w:bCs/>
          <w:color w:val="603C14"/>
          <w:sz w:val="27"/>
          <w:szCs w:val="27"/>
        </w:rPr>
      </w:pPr>
      <w:r w:rsidRPr="00A84220">
        <w:rPr>
          <w:rFonts w:ascii="Georgia" w:eastAsia="Times New Roman" w:hAnsi="Georgia" w:cs="Times New Roman"/>
          <w:b/>
          <w:bCs/>
          <w:color w:val="603C14"/>
          <w:sz w:val="27"/>
          <w:szCs w:val="27"/>
        </w:rPr>
        <w:t>Sample Chicago Manual Style Annotation</w:t>
      </w:r>
    </w:p>
    <w:p w:rsidR="00A84220" w:rsidRDefault="00A84220" w:rsidP="00B5146D">
      <w:pPr>
        <w:shd w:val="clear" w:color="auto" w:fill="FFFFFF"/>
        <w:spacing w:after="0" w:line="240" w:lineRule="auto"/>
        <w:ind w:hanging="375"/>
        <w:jc w:val="both"/>
        <w:rPr>
          <w:rFonts w:ascii="Times New Roman" w:eastAsia="Times New Roman" w:hAnsi="Times New Roman" w:cs="Times New Roman"/>
          <w:color w:val="000000"/>
          <w:sz w:val="24"/>
          <w:szCs w:val="24"/>
        </w:rPr>
      </w:pPr>
      <w:r w:rsidRPr="000D5289">
        <w:rPr>
          <w:rFonts w:ascii="Times New Roman" w:eastAsia="Times New Roman" w:hAnsi="Times New Roman" w:cs="Times New Roman"/>
          <w:color w:val="000000"/>
          <w:sz w:val="24"/>
          <w:szCs w:val="24"/>
        </w:rPr>
        <w:t>Davidson, Hilda Ellis. </w:t>
      </w:r>
      <w:proofErr w:type="gramStart"/>
      <w:r w:rsidRPr="000D5289">
        <w:rPr>
          <w:rFonts w:ascii="Times New Roman" w:eastAsia="Times New Roman" w:hAnsi="Times New Roman" w:cs="Times New Roman"/>
          <w:i/>
          <w:iCs/>
          <w:color w:val="000000"/>
          <w:sz w:val="24"/>
          <w:szCs w:val="24"/>
        </w:rPr>
        <w:t>Roles of the Northern Goddess</w:t>
      </w:r>
      <w:r w:rsidRPr="000D5289">
        <w:rPr>
          <w:rFonts w:ascii="Times New Roman" w:eastAsia="Times New Roman" w:hAnsi="Times New Roman" w:cs="Times New Roman"/>
          <w:color w:val="000000"/>
          <w:sz w:val="24"/>
          <w:szCs w:val="24"/>
        </w:rPr>
        <w:t>.</w:t>
      </w:r>
      <w:proofErr w:type="gramEnd"/>
      <w:r w:rsidRPr="000D5289">
        <w:rPr>
          <w:rFonts w:ascii="Times New Roman" w:eastAsia="Times New Roman" w:hAnsi="Times New Roman" w:cs="Times New Roman"/>
          <w:color w:val="000000"/>
          <w:sz w:val="24"/>
          <w:szCs w:val="24"/>
        </w:rPr>
        <w:t xml:space="preserve"> London: </w:t>
      </w:r>
      <w:proofErr w:type="spellStart"/>
      <w:r w:rsidRPr="000D5289">
        <w:rPr>
          <w:rFonts w:ascii="Times New Roman" w:eastAsia="Times New Roman" w:hAnsi="Times New Roman" w:cs="Times New Roman"/>
          <w:color w:val="000000"/>
          <w:sz w:val="24"/>
          <w:szCs w:val="24"/>
        </w:rPr>
        <w:t>Routledge</w:t>
      </w:r>
      <w:proofErr w:type="spellEnd"/>
      <w:r w:rsidRPr="000D5289">
        <w:rPr>
          <w:rFonts w:ascii="Times New Roman" w:eastAsia="Times New Roman" w:hAnsi="Times New Roman" w:cs="Times New Roman"/>
          <w:color w:val="000000"/>
          <w:sz w:val="24"/>
          <w:szCs w:val="24"/>
        </w:rPr>
        <w:t>, 1998.</w:t>
      </w:r>
    </w:p>
    <w:p w:rsidR="00B5146D" w:rsidRPr="000D5289" w:rsidRDefault="00B5146D" w:rsidP="00B5146D">
      <w:pPr>
        <w:shd w:val="clear" w:color="auto" w:fill="FFFFFF"/>
        <w:spacing w:after="0" w:line="240" w:lineRule="auto"/>
        <w:ind w:hanging="375"/>
        <w:jc w:val="both"/>
        <w:rPr>
          <w:rFonts w:ascii="Times New Roman" w:eastAsia="Times New Roman" w:hAnsi="Times New Roman" w:cs="Times New Roman"/>
          <w:color w:val="000000"/>
          <w:sz w:val="24"/>
          <w:szCs w:val="24"/>
        </w:rPr>
      </w:pPr>
    </w:p>
    <w:p w:rsidR="00A84220" w:rsidRPr="000D5289" w:rsidRDefault="00A84220" w:rsidP="00B5146D">
      <w:pPr>
        <w:shd w:val="clear" w:color="auto" w:fill="FFFFFF"/>
        <w:spacing w:after="0" w:line="240" w:lineRule="auto"/>
        <w:jc w:val="both"/>
        <w:rPr>
          <w:rFonts w:ascii="Times New Roman" w:eastAsia="Times New Roman" w:hAnsi="Times New Roman" w:cs="Times New Roman"/>
          <w:color w:val="000000"/>
          <w:sz w:val="24"/>
          <w:szCs w:val="24"/>
        </w:rPr>
      </w:pPr>
      <w:r w:rsidRPr="000D5289">
        <w:rPr>
          <w:rFonts w:ascii="Times New Roman" w:eastAsia="Times New Roman" w:hAnsi="Times New Roman" w:cs="Times New Roman"/>
          <w:color w:val="000000"/>
          <w:sz w:val="24"/>
          <w:szCs w:val="24"/>
        </w:rPr>
        <w:t>Davidson's book provides a thorough examination of the major roles filled by the numerous pagan goddesses of Northern Europe in everyday life, including their roles in hunting, agriculture, domestic arts like weaving, the household, and death. The author discusses relevant archaeological evidence, patterns of symbol and ritual, and previous research. The book includes a number of black and white photographs of relevant artifacts.</w:t>
      </w:r>
    </w:p>
    <w:p w:rsidR="00B5146D" w:rsidRDefault="00B5146D" w:rsidP="00B5146D">
      <w:pPr>
        <w:shd w:val="clear" w:color="auto" w:fill="FFFFFF"/>
        <w:spacing w:after="0" w:line="240" w:lineRule="auto"/>
        <w:jc w:val="both"/>
        <w:rPr>
          <w:rFonts w:ascii="Times New Roman" w:eastAsia="Times New Roman" w:hAnsi="Times New Roman" w:cs="Times New Roman"/>
          <w:color w:val="000000"/>
          <w:sz w:val="24"/>
          <w:szCs w:val="24"/>
        </w:rPr>
      </w:pPr>
    </w:p>
    <w:p w:rsidR="00A84220" w:rsidRPr="000D5289" w:rsidRDefault="00A84220" w:rsidP="00B5146D">
      <w:pPr>
        <w:shd w:val="clear" w:color="auto" w:fill="FFFFFF"/>
        <w:spacing w:after="0" w:line="240" w:lineRule="auto"/>
        <w:jc w:val="both"/>
        <w:rPr>
          <w:rFonts w:ascii="Times New Roman" w:eastAsia="Times New Roman" w:hAnsi="Times New Roman" w:cs="Times New Roman"/>
          <w:color w:val="000000"/>
          <w:sz w:val="24"/>
          <w:szCs w:val="24"/>
        </w:rPr>
      </w:pPr>
      <w:r w:rsidRPr="000D5289">
        <w:rPr>
          <w:rFonts w:ascii="Times New Roman" w:eastAsia="Times New Roman" w:hAnsi="Times New Roman" w:cs="Times New Roman"/>
          <w:color w:val="000000"/>
          <w:sz w:val="24"/>
          <w:szCs w:val="24"/>
        </w:rPr>
        <w:t>This annotation includes only one paragraph, a summary of the book. It provides a concise description of the project and the book's project and its major features.</w:t>
      </w:r>
    </w:p>
    <w:p w:rsidR="00F45F7A" w:rsidRDefault="00F45F7A" w:rsidP="00B5146D">
      <w:pPr>
        <w:jc w:val="both"/>
      </w:pPr>
    </w:p>
    <w:sectPr w:rsidR="00F45F7A" w:rsidSect="00F45F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D1969"/>
    <w:rsid w:val="00036771"/>
    <w:rsid w:val="000D5289"/>
    <w:rsid w:val="002557B2"/>
    <w:rsid w:val="002A5376"/>
    <w:rsid w:val="00A84220"/>
    <w:rsid w:val="00B5146D"/>
    <w:rsid w:val="00E1586C"/>
    <w:rsid w:val="00E40E4A"/>
    <w:rsid w:val="00ED1969"/>
    <w:rsid w:val="00F45F7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5F7A"/>
  </w:style>
  <w:style w:type="paragraph" w:styleId="Heading4">
    <w:name w:val="heading 4"/>
    <w:basedOn w:val="Normal"/>
    <w:link w:val="Heading4Char"/>
    <w:uiPriority w:val="9"/>
    <w:qFormat/>
    <w:rsid w:val="00A84220"/>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D1969"/>
    <w:rPr>
      <w:color w:val="993300"/>
      <w:u w:val="single"/>
    </w:rPr>
  </w:style>
  <w:style w:type="paragraph" w:styleId="NormalWeb">
    <w:name w:val="Normal (Web)"/>
    <w:basedOn w:val="Normal"/>
    <w:uiPriority w:val="99"/>
    <w:semiHidden/>
    <w:unhideWhenUsed/>
    <w:rsid w:val="00ED1969"/>
    <w:pPr>
      <w:spacing w:before="100" w:beforeAutospacing="1" w:after="100" w:afterAutospacing="1" w:line="240" w:lineRule="auto"/>
    </w:pPr>
    <w:rPr>
      <w:rFonts w:ascii="Arial" w:eastAsia="Times New Roman" w:hAnsi="Arial" w:cs="Arial"/>
      <w:color w:val="000000"/>
      <w:sz w:val="24"/>
      <w:szCs w:val="24"/>
    </w:rPr>
  </w:style>
  <w:style w:type="paragraph" w:styleId="BalloonText">
    <w:name w:val="Balloon Text"/>
    <w:basedOn w:val="Normal"/>
    <w:link w:val="BalloonTextChar"/>
    <w:uiPriority w:val="99"/>
    <w:semiHidden/>
    <w:unhideWhenUsed/>
    <w:rsid w:val="00ED19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1969"/>
    <w:rPr>
      <w:rFonts w:ascii="Tahoma" w:hAnsi="Tahoma" w:cs="Tahoma"/>
      <w:sz w:val="16"/>
      <w:szCs w:val="16"/>
    </w:rPr>
  </w:style>
  <w:style w:type="character" w:customStyle="1" w:styleId="Heading4Char">
    <w:name w:val="Heading 4 Char"/>
    <w:basedOn w:val="DefaultParagraphFont"/>
    <w:link w:val="Heading4"/>
    <w:uiPriority w:val="9"/>
    <w:rsid w:val="00A84220"/>
    <w:rPr>
      <w:rFonts w:ascii="Times New Roman" w:eastAsia="Times New Roman" w:hAnsi="Times New Roman" w:cs="Times New Roman"/>
      <w:b/>
      <w:bCs/>
      <w:sz w:val="24"/>
      <w:szCs w:val="24"/>
    </w:rPr>
  </w:style>
  <w:style w:type="paragraph" w:customStyle="1" w:styleId="citation">
    <w:name w:val="citation"/>
    <w:basedOn w:val="Normal"/>
    <w:rsid w:val="00A8422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84220"/>
  </w:style>
  <w:style w:type="character" w:styleId="Emphasis">
    <w:name w:val="Emphasis"/>
    <w:basedOn w:val="DefaultParagraphFont"/>
    <w:uiPriority w:val="20"/>
    <w:qFormat/>
    <w:rsid w:val="00A84220"/>
    <w:rPr>
      <w:i/>
      <w:iCs/>
    </w:rPr>
  </w:style>
</w:styles>
</file>

<file path=word/webSettings.xml><?xml version="1.0" encoding="utf-8"?>
<w:webSettings xmlns:r="http://schemas.openxmlformats.org/officeDocument/2006/relationships" xmlns:w="http://schemas.openxmlformats.org/wordprocessingml/2006/main">
  <w:divs>
    <w:div w:id="977344438">
      <w:bodyDiv w:val="1"/>
      <w:marLeft w:val="0"/>
      <w:marRight w:val="0"/>
      <w:marTop w:val="0"/>
      <w:marBottom w:val="0"/>
      <w:divBdr>
        <w:top w:val="none" w:sz="0" w:space="0" w:color="auto"/>
        <w:left w:val="none" w:sz="0" w:space="0" w:color="auto"/>
        <w:bottom w:val="none" w:sz="0" w:space="0" w:color="auto"/>
        <w:right w:val="none" w:sz="0" w:space="0" w:color="auto"/>
      </w:divBdr>
      <w:divsChild>
        <w:div w:id="650059127">
          <w:marLeft w:val="750"/>
          <w:marRight w:val="0"/>
          <w:marTop w:val="0"/>
          <w:marBottom w:val="375"/>
          <w:divBdr>
            <w:top w:val="none" w:sz="0" w:space="0" w:color="auto"/>
            <w:left w:val="none" w:sz="0" w:space="0" w:color="auto"/>
            <w:bottom w:val="none" w:sz="0" w:space="0" w:color="auto"/>
            <w:right w:val="none" w:sz="0" w:space="0" w:color="auto"/>
          </w:divBdr>
        </w:div>
        <w:div w:id="1969507665">
          <w:marLeft w:val="1140"/>
          <w:marRight w:val="0"/>
          <w:marTop w:val="0"/>
          <w:marBottom w:val="375"/>
          <w:divBdr>
            <w:top w:val="none" w:sz="0" w:space="0" w:color="auto"/>
            <w:left w:val="none" w:sz="0" w:space="0" w:color="auto"/>
            <w:bottom w:val="none" w:sz="0" w:space="0" w:color="auto"/>
            <w:right w:val="none" w:sz="0" w:space="0" w:color="auto"/>
          </w:divBdr>
        </w:div>
      </w:divsChild>
    </w:div>
    <w:div w:id="1637832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812</Words>
  <Characters>4634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Guilford College</Company>
  <LinksUpToDate>false</LinksUpToDate>
  <CharactersWithSpaces>5436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rduncan</dc:creator>
  <cp:keywords/>
  <dc:description/>
  <cp:lastModifiedBy>admin</cp:lastModifiedBy>
  <cp:revision>3</cp:revision>
  <cp:lastPrinted>2011-06-11T16:36:00Z</cp:lastPrinted>
  <dcterms:created xsi:type="dcterms:W3CDTF">2011-06-11T16:33:00Z</dcterms:created>
  <dcterms:modified xsi:type="dcterms:W3CDTF">2016-07-05T19:37:00Z</dcterms:modified>
</cp:coreProperties>
</file>